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953D0" w14:textId="6170BF01" w:rsidR="00BD0257" w:rsidRDefault="00BD0257" w:rsidP="00BD025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 WG2</w:t>
      </w:r>
      <w:r>
        <w:rPr>
          <w:b/>
          <w:noProof/>
          <w:sz w:val="24"/>
        </w:rPr>
        <w:fldChar w:fldCharType="end"/>
      </w:r>
      <w:r>
        <w:rPr>
          <w:b/>
          <w:noProof/>
          <w:sz w:val="24"/>
        </w:rPr>
        <w:t xml:space="preserve"> Meeting #</w:t>
      </w:r>
      <w:r w:rsidR="00CB575D">
        <w:rPr>
          <w:b/>
          <w:noProof/>
          <w:sz w:val="24"/>
        </w:rPr>
        <w:t>1</w:t>
      </w:r>
      <w:r>
        <w:fldChar w:fldCharType="begin"/>
      </w:r>
      <w:r>
        <w:instrText xml:space="preserve"> DOCPROPERTY  MtgSeq  \* MERGEFORMAT </w:instrText>
      </w:r>
      <w:r>
        <w:fldChar w:fldCharType="separate"/>
      </w:r>
      <w:r>
        <w:rPr>
          <w:b/>
          <w:noProof/>
          <w:sz w:val="24"/>
        </w:rPr>
        <w:t>28</w:t>
      </w:r>
      <w:r>
        <w:rPr>
          <w:b/>
          <w:noProof/>
          <w:sz w:val="24"/>
        </w:rPr>
        <w:fldChar w:fldCharType="end"/>
      </w:r>
      <w:r>
        <w:rPr>
          <w:b/>
          <w:i/>
          <w:noProof/>
          <w:sz w:val="28"/>
        </w:rPr>
        <w:tab/>
      </w:r>
      <w:r>
        <w:fldChar w:fldCharType="begin"/>
      </w:r>
      <w:r>
        <w:instrText xml:space="preserve"> DOCPROPERTY  Tdoc#  \* MERGEFORMAT </w:instrText>
      </w:r>
      <w:r>
        <w:fldChar w:fldCharType="separate"/>
      </w:r>
      <w:r w:rsidRPr="00F44848">
        <w:rPr>
          <w:b/>
          <w:i/>
          <w:noProof/>
          <w:sz w:val="28"/>
        </w:rPr>
        <w:t>R2-24</w:t>
      </w:r>
      <w:r>
        <w:rPr>
          <w:b/>
          <w:i/>
          <w:noProof/>
          <w:sz w:val="28"/>
        </w:rPr>
        <w:fldChar w:fldCharType="end"/>
      </w:r>
      <w:r>
        <w:rPr>
          <w:b/>
          <w:i/>
          <w:noProof/>
          <w:sz w:val="28"/>
        </w:rPr>
        <w:t>09995</w:t>
      </w:r>
    </w:p>
    <w:p w14:paraId="23511DF1" w14:textId="77777777" w:rsidR="00BD0257" w:rsidRDefault="00BD0257" w:rsidP="00BD0257">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USA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b/>
          <w:noProof/>
          <w:sz w:val="24"/>
        </w:rPr>
        <w:t>November 18</w:t>
      </w:r>
      <w:r w:rsidRPr="002959ED">
        <w:rPr>
          <w:b/>
          <w:noProof/>
          <w:sz w:val="24"/>
          <w:vertAlign w:val="superscript"/>
        </w:rPr>
        <w:t>th</w:t>
      </w:r>
      <w:r>
        <w:rPr>
          <w:b/>
          <w:noProof/>
          <w:sz w:val="24"/>
        </w:rPr>
        <w:t xml:space="preserve"> - 22</w:t>
      </w:r>
      <w:r w:rsidRPr="002959ED">
        <w:rPr>
          <w:b/>
          <w:noProof/>
          <w:sz w:val="24"/>
          <w:vertAlign w:val="superscript"/>
        </w:rPr>
        <w:t>th</w:t>
      </w:r>
      <w:r>
        <w:rPr>
          <w:b/>
          <w:noProof/>
          <w:sz w:val="24"/>
        </w:rPr>
        <w:t xml:space="preserve"> 2024</w:t>
      </w:r>
      <w:r>
        <w:rPr>
          <w:b/>
          <w:noProof/>
          <w:sz w:val="24"/>
        </w:rPr>
        <w:fldChar w:fldCharType="end"/>
      </w:r>
    </w:p>
    <w:p w14:paraId="4D5BD6C0" w14:textId="5A65E46A"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6F339B" w:rsidRPr="00102033">
        <w:rPr>
          <w:sz w:val="22"/>
          <w:szCs w:val="22"/>
          <w:lang w:val="en-US"/>
        </w:rPr>
        <w:t>8.</w:t>
      </w:r>
      <w:r w:rsidR="008445D2" w:rsidRPr="00102033">
        <w:rPr>
          <w:sz w:val="22"/>
          <w:szCs w:val="22"/>
          <w:lang w:val="en-US"/>
        </w:rPr>
        <w:t>11</w:t>
      </w:r>
      <w:r w:rsidR="006F339B" w:rsidRPr="00102033">
        <w:rPr>
          <w:sz w:val="22"/>
          <w:szCs w:val="22"/>
          <w:lang w:val="en-US"/>
        </w:rPr>
        <w:t>.</w:t>
      </w:r>
      <w:r w:rsidR="006E31E2" w:rsidRPr="00102033">
        <w:rPr>
          <w:sz w:val="22"/>
          <w:szCs w:val="22"/>
          <w:lang w:val="en-US"/>
        </w:rPr>
        <w:t>2</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6AED408B" w:rsidR="00E92982" w:rsidRPr="00CE0424" w:rsidRDefault="00E92982" w:rsidP="00E92982">
      <w:pPr>
        <w:pStyle w:val="3GPPHeader"/>
        <w:rPr>
          <w:sz w:val="22"/>
          <w:szCs w:val="22"/>
        </w:rPr>
      </w:pPr>
      <w:r>
        <w:rPr>
          <w:sz w:val="22"/>
          <w:szCs w:val="22"/>
        </w:rPr>
        <w:t>Title:</w:t>
      </w:r>
      <w:r w:rsidRPr="00CE0424">
        <w:rPr>
          <w:sz w:val="22"/>
          <w:szCs w:val="22"/>
        </w:rPr>
        <w:tab/>
      </w:r>
      <w:r w:rsidR="001F12BF">
        <w:rPr>
          <w:sz w:val="22"/>
          <w:szCs w:val="22"/>
        </w:rPr>
        <w:t xml:space="preserve">SBFD </w:t>
      </w:r>
      <w:r w:rsidR="005E5E83">
        <w:rPr>
          <w:sz w:val="22"/>
          <w:szCs w:val="22"/>
        </w:rPr>
        <w:t>RA aspects</w:t>
      </w:r>
    </w:p>
    <w:p w14:paraId="24C111CD" w14:textId="3E396087" w:rsidR="00E90E49" w:rsidRPr="00CE0424" w:rsidRDefault="00E92982" w:rsidP="00E92982">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D2234F9" w:rsidR="00E90E49" w:rsidRDefault="00230D18" w:rsidP="00CE0424">
      <w:pPr>
        <w:pStyle w:val="Heading1"/>
      </w:pPr>
      <w:bookmarkStart w:id="0" w:name="_Ref162456853"/>
      <w:r>
        <w:t>1</w:t>
      </w:r>
      <w:r>
        <w:tab/>
      </w:r>
      <w:r w:rsidR="00E90E49" w:rsidRPr="00CE0424">
        <w:t>Introduction</w:t>
      </w:r>
      <w:bookmarkEnd w:id="0"/>
    </w:p>
    <w:p w14:paraId="6F8971CD" w14:textId="2BF9E439" w:rsidR="00D07BBE" w:rsidRPr="00B97EDF" w:rsidRDefault="00D07BBE" w:rsidP="00BA09AE">
      <w:pPr>
        <w:rPr>
          <w:rFonts w:cs="Arial"/>
        </w:rPr>
      </w:pPr>
      <w:r w:rsidRPr="00B97EDF">
        <w:rPr>
          <w:rFonts w:ascii="Arial" w:hAnsi="Arial" w:cs="Arial"/>
        </w:rPr>
        <w:t>In the WID [1], the following objective</w:t>
      </w:r>
      <w:r w:rsidR="00BA40E1" w:rsidRPr="00B97EDF">
        <w:rPr>
          <w:rFonts w:ascii="Arial" w:hAnsi="Arial" w:cs="Arial"/>
        </w:rPr>
        <w:t xml:space="preserve"> regarding random access operation</w:t>
      </w:r>
      <w:r w:rsidRPr="00B97EDF">
        <w:rPr>
          <w:rFonts w:ascii="Arial" w:hAnsi="Arial" w:cs="Arial"/>
        </w:rPr>
        <w:t xml:space="preserve"> has been defined for </w:t>
      </w:r>
      <w:proofErr w:type="gramStart"/>
      <w:r w:rsidRPr="00B97EDF">
        <w:rPr>
          <w:rFonts w:ascii="Arial" w:hAnsi="Arial" w:cs="Arial"/>
        </w:rPr>
        <w:t>RAN2</w:t>
      </w:r>
      <w:proofErr w:type="gramEnd"/>
    </w:p>
    <w:p w14:paraId="6A123950" w14:textId="77777777" w:rsidR="00D07BBE" w:rsidRPr="00253E40" w:rsidRDefault="00D07BBE" w:rsidP="00D07BBE">
      <w:pPr>
        <w:numPr>
          <w:ilvl w:val="0"/>
          <w:numId w:val="75"/>
        </w:numPr>
        <w:overflowPunct/>
        <w:autoSpaceDE/>
        <w:autoSpaceDN/>
        <w:adjustRightInd/>
        <w:spacing w:after="160" w:line="256" w:lineRule="auto"/>
        <w:ind w:right="-99"/>
        <w:textAlignment w:val="auto"/>
        <w:rPr>
          <w:rFonts w:eastAsia="Malgun Gothic"/>
          <w:lang w:val="en-US" w:eastAsia="ko-KR"/>
        </w:rPr>
      </w:pPr>
      <w:r w:rsidRPr="00253E40">
        <w:rPr>
          <w:rFonts w:eastAsia="Malgun Gothic"/>
          <w:lang w:val="en-US" w:eastAsia="ko-KR"/>
        </w:rPr>
        <w:t>For subband non-overlapping full duplex (SBFD) operation at gNB side within a TDD carrier:</w:t>
      </w:r>
    </w:p>
    <w:p w14:paraId="6C0628CC" w14:textId="77777777" w:rsidR="00D07BBE" w:rsidRPr="00253E40" w:rsidRDefault="00D07BBE" w:rsidP="00D07BBE">
      <w:pPr>
        <w:numPr>
          <w:ilvl w:val="1"/>
          <w:numId w:val="75"/>
        </w:numPr>
        <w:rPr>
          <w:lang w:val="en-US" w:eastAsia="zh-CN"/>
        </w:rPr>
      </w:pPr>
      <w:r w:rsidRPr="00253E40">
        <w:rPr>
          <w:lang w:val="en-US" w:eastAsia="zh-CN"/>
        </w:rPr>
        <w:t>Specify SBFD operation to support random access in SBFD symbols by UEs in RRC_CONNECTED mode and RRC_IDLE/INACTIVE mode [RAN1, RAN2]</w:t>
      </w:r>
    </w:p>
    <w:p w14:paraId="34BD9B7C" w14:textId="5B076F88" w:rsidR="00E45831" w:rsidRPr="00AF03BD" w:rsidRDefault="00D07BBE" w:rsidP="00E45831">
      <w:pPr>
        <w:spacing w:before="60" w:after="60"/>
        <w:rPr>
          <w:rFonts w:ascii="Arial" w:hAnsi="Arial" w:cs="Arial"/>
          <w:lang w:val="en-US"/>
        </w:rPr>
      </w:pPr>
      <w:r w:rsidRPr="00B97EDF">
        <w:rPr>
          <w:rFonts w:ascii="Arial" w:hAnsi="Arial" w:cs="Arial"/>
          <w:lang w:val="en-US"/>
        </w:rPr>
        <w:t>We discuss the RAN2 aspects for the above objective in this paper.</w:t>
      </w:r>
      <w:r w:rsidR="00F65A14" w:rsidRPr="00B97EDF">
        <w:rPr>
          <w:rFonts w:ascii="Arial" w:hAnsi="Arial" w:cs="Arial"/>
          <w:lang w:val="en-US"/>
        </w:rPr>
        <w:t xml:space="preserve"> In the below, we use the term SBFD RA operation to stand for random access operation </w:t>
      </w:r>
      <w:r w:rsidR="00894B9F" w:rsidRPr="00B97EDF">
        <w:rPr>
          <w:rFonts w:ascii="Arial" w:hAnsi="Arial" w:cs="Arial"/>
          <w:lang w:val="en-US"/>
        </w:rPr>
        <w:t>in</w:t>
      </w:r>
      <w:r w:rsidR="00F65A14" w:rsidRPr="00B97EDF">
        <w:rPr>
          <w:rFonts w:ascii="Arial" w:hAnsi="Arial" w:cs="Arial"/>
          <w:lang w:val="en-US"/>
        </w:rPr>
        <w:t xml:space="preserve"> SBFD symbols unless otherwise stated.</w:t>
      </w:r>
      <w:r w:rsidR="00CF714E" w:rsidRPr="00B97EDF">
        <w:rPr>
          <w:rFonts w:ascii="Arial" w:hAnsi="Arial" w:cs="Arial"/>
          <w:lang w:val="en-US"/>
        </w:rPr>
        <w:t xml:space="preserve"> We use the term legacy RA operation to stand for random access operation during non SBFD symbols.</w:t>
      </w:r>
    </w:p>
    <w:p w14:paraId="3DA28FE2" w14:textId="75CE79D2" w:rsidR="001011EF" w:rsidRPr="001011EF" w:rsidRDefault="00916B1F" w:rsidP="00E45831">
      <w:pPr>
        <w:spacing w:before="60" w:after="60"/>
        <w:rPr>
          <w:rFonts w:ascii="Arial" w:hAnsi="Arial" w:cs="Arial"/>
          <w:lang w:val="en-US"/>
        </w:rPr>
      </w:pPr>
      <w:r>
        <w:rPr>
          <w:rFonts w:ascii="Arial" w:hAnsi="Arial" w:cs="Arial"/>
        </w:rPr>
        <w:t>In this paper, a</w:t>
      </w:r>
      <w:r w:rsidR="001011EF" w:rsidRPr="00253E40">
        <w:rPr>
          <w:rFonts w:ascii="Arial" w:hAnsi="Arial" w:cs="Arial"/>
        </w:rPr>
        <w:t xml:space="preserve"> SBFD aware UE means a UE which is capable of operating in a cell configured with SBFD feature, i.e., the cell/the gNB </w:t>
      </w:r>
      <w:r w:rsidR="001011EF" w:rsidRPr="00253E40">
        <w:rPr>
          <w:rStyle w:val="IvDbodytextChar"/>
          <w:rFonts w:eastAsiaTheme="minorHAnsi" w:cs="Arial"/>
        </w:rPr>
        <w:t>transmits DL and receive UL simultaneously in SBFD slots and symbols within a carrier. The UE can be aware of SBFD configurations so that the UE knows which slots/symbols are SBFD capable, which are also referred to as SBFD slots/symbols. This doesn’t mean that the UE needs to support full duplex operation.</w:t>
      </w:r>
    </w:p>
    <w:p w14:paraId="2E0AA05A" w14:textId="1F82E151" w:rsidR="00E45831" w:rsidRDefault="00E45831" w:rsidP="00E45831">
      <w:pPr>
        <w:pStyle w:val="Heading1"/>
      </w:pPr>
      <w:r>
        <w:t>2</w:t>
      </w:r>
      <w:r>
        <w:tab/>
      </w:r>
      <w:r w:rsidR="00530AEF">
        <w:t>Discussion</w:t>
      </w:r>
    </w:p>
    <w:p w14:paraId="3AC2B45A" w14:textId="4E52080F" w:rsidR="008579F9" w:rsidRDefault="008579F9" w:rsidP="005A6BE4">
      <w:pPr>
        <w:pStyle w:val="Heading2"/>
      </w:pPr>
      <w:r w:rsidRPr="003D4082">
        <w:t>2.1</w:t>
      </w:r>
      <w:r>
        <w:t xml:space="preserve"> Agreements</w:t>
      </w:r>
    </w:p>
    <w:p w14:paraId="1FC4B3F3" w14:textId="79A5DD77" w:rsidR="005A6BE4" w:rsidRPr="005A6BE4" w:rsidRDefault="005A6BE4" w:rsidP="009C6C3D">
      <w:r>
        <w:t>RAN2 has made the below agreements at RAN2#127bis</w:t>
      </w:r>
      <w:r w:rsidR="00B870E9">
        <w:t>:</w:t>
      </w:r>
    </w:p>
    <w:p w14:paraId="33310548" w14:textId="77777777" w:rsidR="008579F9" w:rsidRPr="005A6BE4" w:rsidRDefault="008579F9" w:rsidP="008579F9">
      <w:pPr>
        <w:numPr>
          <w:ilvl w:val="0"/>
          <w:numId w:val="84"/>
        </w:numPr>
        <w:rPr>
          <w:rFonts w:ascii="Arial" w:hAnsi="Arial" w:cs="Arial"/>
          <w:lang w:val="en-SE"/>
        </w:rPr>
      </w:pPr>
      <w:r w:rsidRPr="005A6BE4">
        <w:rPr>
          <w:rFonts w:ascii="Arial" w:hAnsi="Arial" w:cs="Arial"/>
        </w:rPr>
        <w:t>RAN2 understand that if additional RO is selected by SBFD-aware UE, early identification via Msg1 is possible from NW point of view for this UE without specification impact.</w:t>
      </w:r>
    </w:p>
    <w:p w14:paraId="7AA46F5F" w14:textId="77777777" w:rsidR="008579F9" w:rsidRPr="005A6BE4" w:rsidRDefault="008579F9" w:rsidP="008579F9">
      <w:pPr>
        <w:numPr>
          <w:ilvl w:val="0"/>
          <w:numId w:val="84"/>
        </w:numPr>
        <w:rPr>
          <w:rFonts w:ascii="Arial" w:hAnsi="Arial" w:cs="Arial"/>
          <w:lang w:val="en-SE"/>
        </w:rPr>
      </w:pPr>
      <w:r w:rsidRPr="005A6BE4">
        <w:rPr>
          <w:rFonts w:ascii="Arial" w:hAnsi="Arial" w:cs="Arial"/>
        </w:rPr>
        <w:t>From R2 point of view, there is no need to introduce SBFD as a new feature combination in the current PRACH preamble partitioning framework.</w:t>
      </w:r>
    </w:p>
    <w:p w14:paraId="11519603" w14:textId="77777777" w:rsidR="008579F9" w:rsidRPr="005A6BE4" w:rsidRDefault="008579F9" w:rsidP="008579F9">
      <w:pPr>
        <w:numPr>
          <w:ilvl w:val="0"/>
          <w:numId w:val="84"/>
        </w:numPr>
        <w:rPr>
          <w:rFonts w:ascii="Arial" w:hAnsi="Arial" w:cs="Arial"/>
          <w:lang w:val="en-SE"/>
        </w:rPr>
      </w:pPr>
      <w:r w:rsidRPr="005A6BE4">
        <w:rPr>
          <w:rFonts w:ascii="Arial" w:hAnsi="Arial" w:cs="Arial"/>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01F4A65E" w14:textId="77777777" w:rsidR="008579F9" w:rsidRPr="005A6BE4" w:rsidRDefault="008579F9" w:rsidP="008579F9">
      <w:pPr>
        <w:numPr>
          <w:ilvl w:val="0"/>
          <w:numId w:val="84"/>
        </w:numPr>
        <w:rPr>
          <w:rFonts w:ascii="Arial" w:hAnsi="Arial" w:cs="Arial"/>
          <w:lang w:val="en-SE"/>
        </w:rPr>
      </w:pPr>
      <w:r w:rsidRPr="005A6BE4">
        <w:rPr>
          <w:rFonts w:ascii="Arial" w:hAnsi="Arial" w:cs="Arial"/>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7031BD19" w14:textId="3733DA47" w:rsidR="008579F9" w:rsidRPr="005A6BE4" w:rsidRDefault="008579F9" w:rsidP="005A6BE4">
      <w:pPr>
        <w:numPr>
          <w:ilvl w:val="0"/>
          <w:numId w:val="86"/>
        </w:numPr>
        <w:rPr>
          <w:rFonts w:ascii="Arial" w:hAnsi="Arial" w:cs="Arial"/>
          <w:lang w:val="en-SE"/>
        </w:rPr>
      </w:pPr>
      <w:r w:rsidRPr="005A6BE4">
        <w:rPr>
          <w:rFonts w:ascii="Arial" w:hAnsi="Arial" w:cs="Arial"/>
          <w:i/>
          <w:iCs/>
        </w:rPr>
        <w:t> </w:t>
      </w:r>
      <w:r w:rsidRPr="005A6BE4">
        <w:rPr>
          <w:rFonts w:ascii="Arial" w:hAnsi="Arial" w:cs="Arial"/>
        </w:rPr>
        <w:t>The following two RACH configuration options are considered for SBFD based random access:</w:t>
      </w:r>
    </w:p>
    <w:p w14:paraId="3F30564D" w14:textId="77777777" w:rsidR="008579F9" w:rsidRPr="005A6BE4" w:rsidRDefault="008579F9" w:rsidP="008579F9">
      <w:pPr>
        <w:numPr>
          <w:ilvl w:val="2"/>
          <w:numId w:val="86"/>
        </w:numPr>
        <w:tabs>
          <w:tab w:val="clear" w:pos="2160"/>
        </w:tabs>
        <w:rPr>
          <w:rFonts w:ascii="Arial" w:hAnsi="Arial" w:cs="Arial"/>
          <w:lang w:val="en-SE"/>
        </w:rPr>
      </w:pPr>
      <w:r w:rsidRPr="005A6BE4">
        <w:rPr>
          <w:rFonts w:ascii="Arial" w:hAnsi="Arial" w:cs="Arial"/>
        </w:rPr>
        <w:t xml:space="preserve">Option 1: Use one single RACH configuration based on the existing parameters of the single RACH configuration. Can extend the existing parameters if needed. </w:t>
      </w:r>
    </w:p>
    <w:p w14:paraId="3C6BA94E" w14:textId="77777777" w:rsidR="008579F9" w:rsidRPr="005A6BE4" w:rsidRDefault="008579F9" w:rsidP="008579F9">
      <w:pPr>
        <w:numPr>
          <w:ilvl w:val="2"/>
          <w:numId w:val="86"/>
        </w:numPr>
        <w:tabs>
          <w:tab w:val="clear" w:pos="2160"/>
        </w:tabs>
        <w:rPr>
          <w:rFonts w:ascii="Arial" w:hAnsi="Arial" w:cs="Arial"/>
          <w:lang w:val="en-SE"/>
        </w:rPr>
      </w:pPr>
      <w:r w:rsidRPr="005A6BE4">
        <w:rPr>
          <w:rFonts w:ascii="Arial" w:hAnsi="Arial" w:cs="Arial"/>
        </w:rPr>
        <w:t xml:space="preserve">Option 2: Use two separate RACH configurations, including one legacy RACH configuration and one additional RACH </w:t>
      </w:r>
      <w:proofErr w:type="gramStart"/>
      <w:r w:rsidRPr="005A6BE4">
        <w:rPr>
          <w:rFonts w:ascii="Arial" w:hAnsi="Arial" w:cs="Arial"/>
        </w:rPr>
        <w:t>configuration</w:t>
      </w:r>
      <w:proofErr w:type="gramEnd"/>
    </w:p>
    <w:p w14:paraId="094AED4E" w14:textId="77777777" w:rsidR="008579F9" w:rsidRPr="005A6BE4" w:rsidRDefault="008579F9" w:rsidP="008579F9">
      <w:pPr>
        <w:numPr>
          <w:ilvl w:val="0"/>
          <w:numId w:val="86"/>
        </w:numPr>
        <w:rPr>
          <w:rFonts w:ascii="Arial" w:hAnsi="Arial" w:cs="Arial"/>
          <w:lang w:val="en-SE"/>
        </w:rPr>
      </w:pPr>
      <w:r w:rsidRPr="005A6BE4">
        <w:rPr>
          <w:rFonts w:ascii="Arial" w:hAnsi="Arial" w:cs="Arial"/>
        </w:rPr>
        <w:lastRenderedPageBreak/>
        <w:t xml:space="preserve">For RACH configuration Option 2, RAN2 needs to specify RRC signalling for the new SBFD based RACH configuration with a new set of parameters. </w:t>
      </w:r>
    </w:p>
    <w:p w14:paraId="1A7E8641" w14:textId="77777777" w:rsidR="008579F9" w:rsidRPr="005A6BE4" w:rsidRDefault="008579F9" w:rsidP="008579F9">
      <w:pPr>
        <w:numPr>
          <w:ilvl w:val="0"/>
          <w:numId w:val="86"/>
        </w:numPr>
        <w:rPr>
          <w:rFonts w:ascii="Arial" w:hAnsi="Arial" w:cs="Arial"/>
          <w:lang w:val="en-SE"/>
        </w:rPr>
      </w:pPr>
      <w:r w:rsidRPr="005A6BE4">
        <w:rPr>
          <w:rFonts w:ascii="Arial" w:hAnsi="Arial" w:cs="Arial"/>
        </w:rPr>
        <w:t xml:space="preserve">The RACH configuration for SBFD is transmitted via SIB1. </w:t>
      </w:r>
    </w:p>
    <w:p w14:paraId="5187F2BD" w14:textId="02F138F1" w:rsidR="008579F9" w:rsidRPr="009C6C3D" w:rsidRDefault="008579F9" w:rsidP="009C6C3D">
      <w:pPr>
        <w:pStyle w:val="ListParagraph"/>
        <w:numPr>
          <w:ilvl w:val="0"/>
          <w:numId w:val="87"/>
        </w:numPr>
        <w:rPr>
          <w:rFonts w:ascii="Arial" w:hAnsi="Arial" w:cs="Arial"/>
          <w:sz w:val="20"/>
          <w:szCs w:val="20"/>
        </w:rPr>
      </w:pPr>
      <w:r w:rsidRPr="009C6C3D">
        <w:rPr>
          <w:rFonts w:ascii="Arial" w:hAnsi="Arial" w:cs="Arial"/>
          <w:sz w:val="20"/>
          <w:szCs w:val="20"/>
        </w:rPr>
        <w:t>FFS dedicated RRC signalling detail. FFS whether NW can provide both configurations.</w:t>
      </w:r>
    </w:p>
    <w:p w14:paraId="19822D49" w14:textId="1D1F67A6" w:rsidR="001634A3" w:rsidRPr="00362EB1" w:rsidRDefault="001634A3" w:rsidP="001634A3">
      <w:pPr>
        <w:pStyle w:val="Heading2"/>
        <w:rPr>
          <w:b/>
          <w:lang w:val="en-US" w:eastAsia="zh-CN"/>
        </w:rPr>
      </w:pPr>
      <w:r w:rsidRPr="003D4082">
        <w:rPr>
          <w:rFonts w:cs="Arial"/>
        </w:rPr>
        <w:t>2.</w:t>
      </w:r>
      <w:r w:rsidR="00473532">
        <w:rPr>
          <w:rFonts w:cs="Arial"/>
        </w:rPr>
        <w:t>2</w:t>
      </w:r>
      <w:r>
        <w:rPr>
          <w:rFonts w:cs="Arial"/>
        </w:rPr>
        <w:tab/>
      </w:r>
      <w:r w:rsidR="007D795B">
        <w:rPr>
          <w:lang w:eastAsia="zh-CN"/>
        </w:rPr>
        <w:t>General RA configuration</w:t>
      </w:r>
    </w:p>
    <w:p w14:paraId="1D82E7BE" w14:textId="77777777" w:rsidR="007D795B" w:rsidRPr="00362EB1" w:rsidRDefault="007D795B" w:rsidP="007D795B">
      <w:pPr>
        <w:rPr>
          <w:rFonts w:ascii="Arial" w:hAnsi="Arial" w:cs="Arial"/>
        </w:rPr>
      </w:pPr>
      <w:bookmarkStart w:id="1" w:name="_Toc174041164"/>
      <w:r w:rsidRPr="00362EB1">
        <w:rPr>
          <w:rFonts w:ascii="Arial" w:hAnsi="Arial" w:cs="Arial"/>
        </w:rPr>
        <w:t>In RAN1 #117 RAN1 agreed to support two options for RACH configuration, a single RACH configuration and an additional RACH configuration. It was also agreed that a UE is not required to support both configurations (cf. yellow highlighting), considering the scenarios for the different configurations are substantially different.</w:t>
      </w:r>
    </w:p>
    <w:tbl>
      <w:tblPr>
        <w:tblStyle w:val="TableGrid"/>
        <w:tblW w:w="0" w:type="auto"/>
        <w:tblLook w:val="04A0" w:firstRow="1" w:lastRow="0" w:firstColumn="1" w:lastColumn="0" w:noHBand="0" w:noVBand="1"/>
      </w:tblPr>
      <w:tblGrid>
        <w:gridCol w:w="9628"/>
      </w:tblGrid>
      <w:tr w:rsidR="007D795B" w:rsidRPr="00362EB1" w14:paraId="686759AE" w14:textId="77777777" w:rsidTr="000B0259">
        <w:tc>
          <w:tcPr>
            <w:tcW w:w="9629" w:type="dxa"/>
          </w:tcPr>
          <w:p w14:paraId="42012656" w14:textId="77777777" w:rsidR="007D795B" w:rsidRPr="00362EB1" w:rsidRDefault="007D795B" w:rsidP="000B0259">
            <w:pPr>
              <w:rPr>
                <w:rFonts w:ascii="Arial" w:hAnsi="Arial" w:cs="Arial"/>
                <w:b/>
                <w:bCs/>
                <w:sz w:val="20"/>
                <w:szCs w:val="20"/>
                <w:lang w:val="en-GB"/>
              </w:rPr>
            </w:pPr>
            <w:r w:rsidRPr="00362EB1">
              <w:rPr>
                <w:rFonts w:ascii="Arial" w:hAnsi="Arial" w:cs="Arial"/>
                <w:b/>
                <w:bCs/>
                <w:sz w:val="20"/>
                <w:szCs w:val="20"/>
                <w:highlight w:val="green"/>
                <w:lang w:val="en-GB"/>
              </w:rPr>
              <w:t>Agreement</w:t>
            </w:r>
          </w:p>
          <w:p w14:paraId="41288191" w14:textId="77777777" w:rsidR="007D795B" w:rsidRPr="00362EB1" w:rsidRDefault="007D795B" w:rsidP="000B0259">
            <w:pPr>
              <w:rPr>
                <w:rFonts w:ascii="Arial" w:hAnsi="Arial" w:cs="Arial"/>
                <w:sz w:val="20"/>
                <w:szCs w:val="20"/>
                <w:lang w:val="en-GB"/>
              </w:rPr>
            </w:pPr>
            <w:r w:rsidRPr="00362EB1">
              <w:rPr>
                <w:rFonts w:ascii="Arial" w:hAnsi="Arial" w:cs="Arial"/>
                <w:sz w:val="20"/>
                <w:szCs w:val="20"/>
                <w:lang w:val="en-GB"/>
              </w:rPr>
              <w:t>Confirm the following working assumption.</w:t>
            </w:r>
          </w:p>
          <w:p w14:paraId="49FF66BA" w14:textId="77777777" w:rsidR="007D795B" w:rsidRPr="00362EB1" w:rsidRDefault="007D795B" w:rsidP="000B0259">
            <w:pPr>
              <w:rPr>
                <w:rFonts w:ascii="Arial" w:hAnsi="Arial" w:cs="Arial"/>
                <w:sz w:val="20"/>
                <w:szCs w:val="20"/>
                <w:highlight w:val="darkYellow"/>
                <w:lang w:val="en-GB"/>
              </w:rPr>
            </w:pPr>
            <w:r w:rsidRPr="00362EB1">
              <w:rPr>
                <w:rFonts w:ascii="Arial" w:hAnsi="Arial" w:cs="Arial"/>
                <w:sz w:val="20"/>
                <w:szCs w:val="20"/>
                <w:highlight w:val="darkYellow"/>
                <w:lang w:val="en-GB"/>
              </w:rPr>
              <w:t>Working Assumption</w:t>
            </w:r>
          </w:p>
          <w:p w14:paraId="6614B93F" w14:textId="77777777" w:rsidR="007D795B" w:rsidRPr="00362EB1" w:rsidRDefault="007D795B" w:rsidP="000B0259">
            <w:pPr>
              <w:rPr>
                <w:rFonts w:ascii="Arial" w:hAnsi="Arial" w:cs="Arial"/>
                <w:sz w:val="20"/>
                <w:szCs w:val="20"/>
                <w:lang w:val="en-GB"/>
              </w:rPr>
            </w:pPr>
            <w:r w:rsidRPr="00362EB1">
              <w:rPr>
                <w:rFonts w:ascii="Arial" w:hAnsi="Arial" w:cs="Arial"/>
                <w:sz w:val="20"/>
                <w:szCs w:val="20"/>
                <w:lang w:val="en-GB"/>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r w:rsidRPr="00362EB1">
              <w:rPr>
                <w:rFonts w:ascii="Arial" w:hAnsi="Arial" w:cs="Arial"/>
                <w:sz w:val="20"/>
                <w:szCs w:val="20"/>
                <w:highlight w:val="yellow"/>
                <w:lang w:val="en-GB"/>
              </w:rPr>
              <w:t>Enabling both options at the same time for a UE is not supported.</w:t>
            </w:r>
          </w:p>
          <w:p w14:paraId="44139142" w14:textId="77777777" w:rsidR="007D795B" w:rsidRPr="00362EB1" w:rsidRDefault="007D795B" w:rsidP="007D795B">
            <w:pPr>
              <w:pStyle w:val="ListParagraph"/>
              <w:numPr>
                <w:ilvl w:val="0"/>
                <w:numId w:val="73"/>
              </w:numPr>
              <w:overflowPunct/>
              <w:autoSpaceDE/>
              <w:autoSpaceDN/>
              <w:adjustRightInd/>
              <w:spacing w:line="259" w:lineRule="auto"/>
              <w:jc w:val="both"/>
              <w:textAlignment w:val="auto"/>
              <w:rPr>
                <w:rFonts w:ascii="Arial" w:hAnsi="Arial" w:cs="Arial"/>
                <w:sz w:val="20"/>
                <w:szCs w:val="18"/>
              </w:rPr>
            </w:pPr>
            <w:r w:rsidRPr="00362EB1">
              <w:rPr>
                <w:rFonts w:ascii="Arial" w:hAnsi="Arial" w:cs="Arial"/>
                <w:sz w:val="20"/>
                <w:szCs w:val="18"/>
                <w:lang w:val="de-DE"/>
              </w:rPr>
              <w:t xml:space="preserve">For </w:t>
            </w:r>
            <w:r w:rsidRPr="00253E40">
              <w:rPr>
                <w:rFonts w:ascii="Arial" w:hAnsi="Arial" w:cs="Arial"/>
                <w:sz w:val="20"/>
                <w:szCs w:val="18"/>
                <w:highlight w:val="yellow"/>
                <w:lang w:val="de-DE"/>
              </w:rPr>
              <w:t>Option 1 with Alt 1-1</w:t>
            </w:r>
            <w:r w:rsidRPr="00362EB1">
              <w:rPr>
                <w:rFonts w:ascii="Arial" w:hAnsi="Arial" w:cs="Arial"/>
                <w:sz w:val="20"/>
                <w:szCs w:val="18"/>
                <w:lang w:val="de-DE"/>
              </w:rPr>
              <w:t xml:space="preserve">, FFS whether/how to reinterpret </w:t>
            </w:r>
            <w:r w:rsidRPr="00362EB1">
              <w:rPr>
                <w:rFonts w:ascii="Arial" w:hAnsi="Arial" w:cs="Arial"/>
                <w:i/>
                <w:iCs/>
                <w:sz w:val="20"/>
                <w:szCs w:val="18"/>
                <w:lang w:val="de-DE"/>
              </w:rPr>
              <w:t>msg1-FrequencyStart</w:t>
            </w:r>
            <w:r w:rsidRPr="00362EB1">
              <w:rPr>
                <w:rFonts w:ascii="Arial" w:hAnsi="Arial" w:cs="Arial"/>
                <w:sz w:val="20"/>
                <w:szCs w:val="18"/>
                <w:lang w:val="de-DE"/>
              </w:rPr>
              <w:t xml:space="preserve"> in </w:t>
            </w:r>
            <w:r w:rsidRPr="00362EB1">
              <w:rPr>
                <w:rFonts w:ascii="Arial" w:hAnsi="Arial" w:cs="Arial"/>
                <w:i/>
                <w:iCs/>
                <w:sz w:val="20"/>
                <w:szCs w:val="18"/>
                <w:lang w:val="de-DE"/>
              </w:rPr>
              <w:t>rach-ConfigCommon,</w:t>
            </w:r>
            <w:r w:rsidRPr="00362EB1">
              <w:rPr>
                <w:rFonts w:ascii="Arial" w:hAnsi="Arial" w:cs="Arial"/>
                <w:sz w:val="20"/>
                <w:szCs w:val="18"/>
                <w:lang w:val="de-DE"/>
              </w:rPr>
              <w:t xml:space="preserve"> RO validation rules and SSB-RO mapping rules, etc.</w:t>
            </w:r>
          </w:p>
          <w:p w14:paraId="3DB875FB" w14:textId="77777777" w:rsidR="007D795B" w:rsidRPr="00362EB1" w:rsidRDefault="007D795B" w:rsidP="007D795B">
            <w:pPr>
              <w:pStyle w:val="ListParagraph"/>
              <w:numPr>
                <w:ilvl w:val="0"/>
                <w:numId w:val="73"/>
              </w:numPr>
              <w:overflowPunct/>
              <w:autoSpaceDE/>
              <w:autoSpaceDN/>
              <w:adjustRightInd/>
              <w:spacing w:line="259" w:lineRule="auto"/>
              <w:jc w:val="both"/>
              <w:textAlignment w:val="auto"/>
              <w:rPr>
                <w:rFonts w:ascii="Arial" w:hAnsi="Arial" w:cs="Arial"/>
                <w:sz w:val="20"/>
                <w:szCs w:val="18"/>
              </w:rPr>
            </w:pPr>
            <w:r w:rsidRPr="00362EB1">
              <w:rPr>
                <w:rFonts w:ascii="Arial" w:hAnsi="Arial" w:cs="Arial"/>
                <w:sz w:val="20"/>
                <w:szCs w:val="18"/>
                <w:lang w:val="de-DE"/>
              </w:rPr>
              <w:t xml:space="preserve">For </w:t>
            </w:r>
            <w:r w:rsidRPr="00253E40">
              <w:rPr>
                <w:rFonts w:ascii="Arial" w:hAnsi="Arial" w:cs="Arial"/>
                <w:sz w:val="20"/>
                <w:szCs w:val="18"/>
                <w:highlight w:val="yellow"/>
                <w:lang w:val="de-DE"/>
              </w:rPr>
              <w:t>Option 2</w:t>
            </w:r>
            <w:r w:rsidRPr="00362EB1">
              <w:rPr>
                <w:rFonts w:ascii="Arial" w:hAnsi="Arial" w:cs="Arial"/>
                <w:sz w:val="20"/>
                <w:szCs w:val="18"/>
                <w:lang w:val="de-DE"/>
              </w:rPr>
              <w:t>, FFS the RO validation rules, SSB-RO mapping rules, whether all the parameters currently in</w:t>
            </w:r>
            <w:r w:rsidRPr="00362EB1">
              <w:rPr>
                <w:rFonts w:ascii="Arial" w:hAnsi="Arial" w:cs="Arial"/>
                <w:i/>
                <w:iCs/>
                <w:sz w:val="20"/>
                <w:szCs w:val="18"/>
                <w:lang w:val="de-DE"/>
              </w:rPr>
              <w:t xml:space="preserve"> rach-ConfigCommon</w:t>
            </w:r>
            <w:r w:rsidRPr="00362EB1">
              <w:rPr>
                <w:rFonts w:ascii="Arial" w:hAnsi="Arial" w:cs="Arial"/>
                <w:sz w:val="20"/>
                <w:szCs w:val="18"/>
                <w:lang w:val="de-DE"/>
              </w:rPr>
              <w:t xml:space="preserve"> are necessary to be included in the additional RACH configuration, etc.</w:t>
            </w:r>
          </w:p>
          <w:p w14:paraId="6892F253" w14:textId="77777777" w:rsidR="007D795B" w:rsidRPr="00362EB1" w:rsidRDefault="007D795B" w:rsidP="000B0259">
            <w:pPr>
              <w:rPr>
                <w:rFonts w:ascii="Arial" w:hAnsi="Arial" w:cs="Arial"/>
                <w:lang w:val="en-GB" w:eastAsia="en-US"/>
              </w:rPr>
            </w:pPr>
            <w:r w:rsidRPr="00362EB1">
              <w:rPr>
                <w:rFonts w:ascii="Arial" w:hAnsi="Arial" w:cs="Arial"/>
                <w:sz w:val="20"/>
                <w:szCs w:val="20"/>
                <w:lang w:val="en-GB"/>
              </w:rPr>
              <w:t>UE is not required to support both options.</w:t>
            </w:r>
          </w:p>
        </w:tc>
      </w:tr>
    </w:tbl>
    <w:p w14:paraId="1ADF4089" w14:textId="77777777" w:rsidR="005703AB" w:rsidRDefault="005703AB" w:rsidP="007D795B">
      <w:pPr>
        <w:rPr>
          <w:rFonts w:ascii="Arial" w:hAnsi="Arial" w:cs="Arial"/>
        </w:rPr>
      </w:pPr>
    </w:p>
    <w:p w14:paraId="5FE847E5" w14:textId="25549D9D" w:rsidR="007D795B" w:rsidRPr="00362EB1" w:rsidRDefault="007D795B" w:rsidP="007D795B">
      <w:pPr>
        <w:rPr>
          <w:rFonts w:ascii="Arial" w:hAnsi="Arial" w:cs="Arial"/>
        </w:rPr>
      </w:pPr>
      <w:r w:rsidRPr="00362EB1">
        <w:rPr>
          <w:rFonts w:ascii="Arial" w:hAnsi="Arial" w:cs="Arial"/>
        </w:rPr>
        <w:t xml:space="preserve">The above agreement does not say anything </w:t>
      </w:r>
      <w:r w:rsidR="00B724A1">
        <w:rPr>
          <w:rFonts w:ascii="Arial" w:hAnsi="Arial" w:cs="Arial"/>
        </w:rPr>
        <w:t>on whether</w:t>
      </w:r>
      <w:r w:rsidRPr="00362EB1">
        <w:rPr>
          <w:rFonts w:ascii="Arial" w:hAnsi="Arial" w:cs="Arial"/>
        </w:rPr>
        <w:t xml:space="preserve"> a cell </w:t>
      </w:r>
      <w:r w:rsidR="00B724A1">
        <w:rPr>
          <w:rFonts w:ascii="Arial" w:hAnsi="Arial" w:cs="Arial"/>
        </w:rPr>
        <w:t>can</w:t>
      </w:r>
      <w:r w:rsidR="00B724A1" w:rsidRPr="00362EB1">
        <w:rPr>
          <w:rFonts w:ascii="Arial" w:hAnsi="Arial" w:cs="Arial"/>
        </w:rPr>
        <w:t xml:space="preserve"> </w:t>
      </w:r>
      <w:r w:rsidRPr="00362EB1">
        <w:rPr>
          <w:rFonts w:ascii="Arial" w:hAnsi="Arial" w:cs="Arial"/>
        </w:rPr>
        <w:t xml:space="preserve">both </w:t>
      </w:r>
      <w:r w:rsidR="0086723E">
        <w:rPr>
          <w:rFonts w:ascii="Arial" w:hAnsi="Arial" w:cs="Arial"/>
        </w:rPr>
        <w:t xml:space="preserve">SBFD RACH </w:t>
      </w:r>
      <w:r w:rsidRPr="00362EB1">
        <w:rPr>
          <w:rFonts w:ascii="Arial" w:hAnsi="Arial" w:cs="Arial"/>
        </w:rPr>
        <w:t>configuration</w:t>
      </w:r>
      <w:r w:rsidR="00B724A1">
        <w:rPr>
          <w:rFonts w:ascii="Arial" w:hAnsi="Arial" w:cs="Arial"/>
        </w:rPr>
        <w:t xml:space="preserve"> options (i.e., Option 1 with Alt 1-1 and Option 2)</w:t>
      </w:r>
      <w:r w:rsidRPr="00362EB1">
        <w:rPr>
          <w:rFonts w:ascii="Arial" w:hAnsi="Arial" w:cs="Arial"/>
        </w:rPr>
        <w:t>. In our view, the use case for a cell supporting both SBFD RACH configuration</w:t>
      </w:r>
      <w:r w:rsidR="0086723E">
        <w:rPr>
          <w:rFonts w:ascii="Arial" w:hAnsi="Arial" w:cs="Arial"/>
        </w:rPr>
        <w:t xml:space="preserve"> option</w:t>
      </w:r>
      <w:r w:rsidRPr="00362EB1">
        <w:rPr>
          <w:rFonts w:ascii="Arial" w:hAnsi="Arial" w:cs="Arial"/>
        </w:rPr>
        <w:t>s is non-existent, considering the highly different properties of the two configuration</w:t>
      </w:r>
      <w:r w:rsidR="0086723E">
        <w:rPr>
          <w:rFonts w:ascii="Arial" w:hAnsi="Arial" w:cs="Arial"/>
        </w:rPr>
        <w:t xml:space="preserve"> option</w:t>
      </w:r>
      <w:r w:rsidRPr="00362EB1">
        <w:rPr>
          <w:rFonts w:ascii="Arial" w:hAnsi="Arial" w:cs="Arial"/>
        </w:rPr>
        <w:t>s. Whereas the single RACH configuration</w:t>
      </w:r>
      <w:r w:rsidR="0086723E">
        <w:rPr>
          <w:rFonts w:ascii="Arial" w:hAnsi="Arial" w:cs="Arial"/>
        </w:rPr>
        <w:t xml:space="preserve"> i.e., RACH configuration Option 1 with Alt 1-1</w:t>
      </w:r>
      <w:r w:rsidRPr="00362EB1">
        <w:rPr>
          <w:rFonts w:ascii="Arial" w:hAnsi="Arial" w:cs="Arial"/>
        </w:rPr>
        <w:t xml:space="preserve"> may provide larger RACH capacity and lower latency, the second </w:t>
      </w:r>
      <w:r w:rsidR="0086723E">
        <w:rPr>
          <w:rFonts w:ascii="Arial" w:hAnsi="Arial" w:cs="Arial"/>
        </w:rPr>
        <w:t>SBFD RACH configuration i.e., RACH configuration Option 2</w:t>
      </w:r>
      <w:r w:rsidR="0086723E" w:rsidRPr="00362EB1">
        <w:rPr>
          <w:rFonts w:ascii="Arial" w:hAnsi="Arial" w:cs="Arial"/>
        </w:rPr>
        <w:t xml:space="preserve"> </w:t>
      </w:r>
      <w:r w:rsidRPr="00362EB1">
        <w:rPr>
          <w:rFonts w:ascii="Arial" w:hAnsi="Arial" w:cs="Arial"/>
        </w:rPr>
        <w:t xml:space="preserve">will provide increased coverage and range (and higher RACH capacity). Higher RACH capacity comes at the expense of increased overhead, in particular for requiring more ROs in already scarce UL </w:t>
      </w:r>
      <w:proofErr w:type="gramStart"/>
      <w:r w:rsidRPr="00362EB1">
        <w:rPr>
          <w:rFonts w:ascii="Arial" w:hAnsi="Arial" w:cs="Arial"/>
        </w:rPr>
        <w:t>resources, and</w:t>
      </w:r>
      <w:proofErr w:type="gramEnd"/>
      <w:r w:rsidRPr="00362EB1">
        <w:rPr>
          <w:rFonts w:ascii="Arial" w:hAnsi="Arial" w:cs="Arial"/>
        </w:rPr>
        <w:t xml:space="preserve"> adding even more ROs.</w:t>
      </w:r>
      <w:r w:rsidR="0086723E">
        <w:rPr>
          <w:rFonts w:ascii="Arial" w:hAnsi="Arial" w:cs="Arial"/>
        </w:rPr>
        <w:t xml:space="preserve"> In practise, a cell needs to provide both lower latency, and increased coverage and range, </w:t>
      </w:r>
      <w:r w:rsidR="00BA2C94">
        <w:rPr>
          <w:rFonts w:ascii="Arial" w:hAnsi="Arial" w:cs="Arial"/>
        </w:rPr>
        <w:t xml:space="preserve">which </w:t>
      </w:r>
      <w:r w:rsidR="0086723E">
        <w:rPr>
          <w:rFonts w:ascii="Arial" w:hAnsi="Arial" w:cs="Arial"/>
        </w:rPr>
        <w:t>is not reasonable.</w:t>
      </w:r>
    </w:p>
    <w:p w14:paraId="6D1AF44E" w14:textId="7E226A63" w:rsidR="007D795B" w:rsidRPr="00362EB1" w:rsidRDefault="007D795B" w:rsidP="007D795B">
      <w:pPr>
        <w:rPr>
          <w:rFonts w:ascii="Arial" w:hAnsi="Arial" w:cs="Arial"/>
        </w:rPr>
      </w:pPr>
      <w:r w:rsidRPr="00362EB1">
        <w:rPr>
          <w:rFonts w:ascii="Arial" w:hAnsi="Arial" w:cs="Arial"/>
        </w:rPr>
        <w:t>In addition to the network aspects of supporting both RACH configuration</w:t>
      </w:r>
      <w:r w:rsidR="00585716">
        <w:rPr>
          <w:rFonts w:ascii="Arial" w:hAnsi="Arial" w:cs="Arial"/>
        </w:rPr>
        <w:t xml:space="preserve"> option</w:t>
      </w:r>
      <w:r w:rsidRPr="00362EB1">
        <w:rPr>
          <w:rFonts w:ascii="Arial" w:hAnsi="Arial" w:cs="Arial"/>
        </w:rPr>
        <w:t>s within a cell, made agreements and the remaining specification effort would also suffer. RAN1 has not had this use case in mind and has not at all discussed in during previous sessions. That results in that made agreements have not taken it into account. Additionally, agreements may turn out to be ambiguous in the sense that they have not at all considered, e.g., prioritization between SBFD ROs and only prioritization between SBFD ROs and legacy ROs.</w:t>
      </w:r>
    </w:p>
    <w:p w14:paraId="3E1B458E" w14:textId="77777777" w:rsidR="007D795B" w:rsidRDefault="007D795B" w:rsidP="007D795B">
      <w:pPr>
        <w:pStyle w:val="Observation"/>
        <w:overflowPunct/>
        <w:autoSpaceDE/>
        <w:autoSpaceDN/>
        <w:adjustRightInd/>
        <w:spacing w:line="259" w:lineRule="auto"/>
        <w:textAlignment w:val="auto"/>
      </w:pPr>
      <w:bookmarkStart w:id="2" w:name="_Toc181871823"/>
      <w:r>
        <w:t>Supporting both SBFD RACH configuration options in a cell is not justified since:</w:t>
      </w:r>
      <w:bookmarkEnd w:id="2"/>
    </w:p>
    <w:p w14:paraId="37481DBF" w14:textId="77777777" w:rsidR="007D795B" w:rsidRDefault="007D795B" w:rsidP="007D795B">
      <w:pPr>
        <w:pStyle w:val="Observation"/>
        <w:numPr>
          <w:ilvl w:val="1"/>
          <w:numId w:val="4"/>
        </w:numPr>
        <w:overflowPunct/>
        <w:autoSpaceDE/>
        <w:autoSpaceDN/>
        <w:adjustRightInd/>
        <w:spacing w:line="259" w:lineRule="auto"/>
        <w:textAlignment w:val="auto"/>
      </w:pPr>
      <w:bookmarkStart w:id="3" w:name="_Toc181871824"/>
      <w:r>
        <w:t>the use case is non-existing,</w:t>
      </w:r>
      <w:bookmarkEnd w:id="3"/>
      <w:r>
        <w:t xml:space="preserve"> </w:t>
      </w:r>
    </w:p>
    <w:p w14:paraId="64A9F4F6" w14:textId="77777777" w:rsidR="007D795B" w:rsidRDefault="007D795B" w:rsidP="007D795B">
      <w:pPr>
        <w:pStyle w:val="Observation"/>
        <w:numPr>
          <w:ilvl w:val="1"/>
          <w:numId w:val="4"/>
        </w:numPr>
        <w:overflowPunct/>
        <w:autoSpaceDE/>
        <w:autoSpaceDN/>
        <w:adjustRightInd/>
        <w:spacing w:line="259" w:lineRule="auto"/>
        <w:textAlignment w:val="auto"/>
      </w:pPr>
      <w:bookmarkStart w:id="4" w:name="_Toc181871825"/>
      <w:r>
        <w:t>overhead will substantially increase,</w:t>
      </w:r>
      <w:bookmarkEnd w:id="4"/>
    </w:p>
    <w:p w14:paraId="672773A1" w14:textId="77777777" w:rsidR="007D795B" w:rsidRDefault="007D795B" w:rsidP="007D795B">
      <w:pPr>
        <w:pStyle w:val="Observation"/>
        <w:numPr>
          <w:ilvl w:val="1"/>
          <w:numId w:val="4"/>
        </w:numPr>
        <w:overflowPunct/>
        <w:autoSpaceDE/>
        <w:autoSpaceDN/>
        <w:adjustRightInd/>
        <w:spacing w:line="259" w:lineRule="auto"/>
        <w:textAlignment w:val="auto"/>
      </w:pPr>
      <w:bookmarkStart w:id="5" w:name="_Toc181871826"/>
      <w:r>
        <w:t>it will complicate the remaining specification work, and</w:t>
      </w:r>
      <w:bookmarkEnd w:id="5"/>
    </w:p>
    <w:p w14:paraId="6F8BE7C3" w14:textId="77777777" w:rsidR="007D795B" w:rsidRPr="00356EF0" w:rsidRDefault="007D795B" w:rsidP="007D795B">
      <w:pPr>
        <w:pStyle w:val="Observation"/>
        <w:numPr>
          <w:ilvl w:val="1"/>
          <w:numId w:val="4"/>
        </w:numPr>
        <w:overflowPunct/>
        <w:autoSpaceDE/>
        <w:autoSpaceDN/>
        <w:adjustRightInd/>
        <w:spacing w:line="259" w:lineRule="auto"/>
        <w:textAlignment w:val="auto"/>
      </w:pPr>
      <w:bookmarkStart w:id="6" w:name="_Toc181871827"/>
      <w:r>
        <w:t>made agreements risk becoming ambiguous.</w:t>
      </w:r>
      <w:bookmarkEnd w:id="6"/>
    </w:p>
    <w:p w14:paraId="7E2B96FE" w14:textId="662D88B0" w:rsidR="001634A3" w:rsidRPr="00777B2E" w:rsidRDefault="007D795B" w:rsidP="001634A3">
      <w:pPr>
        <w:pStyle w:val="Proposal"/>
        <w:tabs>
          <w:tab w:val="clear" w:pos="1304"/>
          <w:tab w:val="num" w:pos="8533"/>
        </w:tabs>
        <w:ind w:left="1701" w:hanging="1701"/>
      </w:pPr>
      <w:bookmarkStart w:id="7" w:name="_Toc181871841"/>
      <w:r>
        <w:rPr>
          <w:rStyle w:val="cf01"/>
          <w:rFonts w:ascii="Arial" w:hAnsi="Arial" w:cs="Arial"/>
          <w:sz w:val="20"/>
          <w:szCs w:val="20"/>
        </w:rPr>
        <w:t>Only one RACH configuration option (i.e., either RACH configuration Option 1 with Alt 1-1 or RACH configuration Option 2) is supported in a cell</w:t>
      </w:r>
      <w:bookmarkEnd w:id="1"/>
      <w:r>
        <w:rPr>
          <w:rStyle w:val="cf01"/>
          <w:rFonts w:ascii="Arial" w:hAnsi="Arial" w:cs="Arial"/>
          <w:sz w:val="20"/>
          <w:szCs w:val="20"/>
        </w:rPr>
        <w:t>.</w:t>
      </w:r>
      <w:bookmarkEnd w:id="7"/>
    </w:p>
    <w:p w14:paraId="0E5AEFD8" w14:textId="73D767BA" w:rsidR="00712E17" w:rsidRDefault="00712E17" w:rsidP="00712E17">
      <w:pPr>
        <w:rPr>
          <w:rStyle w:val="cf01"/>
          <w:rFonts w:ascii="Arial" w:hAnsi="Arial" w:cs="Arial"/>
          <w:sz w:val="20"/>
          <w:szCs w:val="20"/>
        </w:rPr>
      </w:pPr>
      <w:r>
        <w:rPr>
          <w:rFonts w:ascii="Arial" w:hAnsi="Arial" w:cs="Arial"/>
        </w:rPr>
        <w:lastRenderedPageBreak/>
        <w:t xml:space="preserve">Regardless of whether RACH configuration Option 1 with Alt 1-1 or RACH configuration Option 2 is </w:t>
      </w:r>
      <w:proofErr w:type="gramStart"/>
      <w:r>
        <w:rPr>
          <w:rFonts w:ascii="Arial" w:hAnsi="Arial" w:cs="Arial"/>
        </w:rPr>
        <w:t>applied,  it</w:t>
      </w:r>
      <w:proofErr w:type="gramEnd"/>
      <w:r>
        <w:rPr>
          <w:rFonts w:ascii="Arial" w:hAnsi="Arial" w:cs="Arial"/>
        </w:rPr>
        <w:t xml:space="preserve"> is beneficial to aim for a unified design/framework between RACH configuration Option 1 with </w:t>
      </w:r>
      <w:r>
        <w:rPr>
          <w:rStyle w:val="cf01"/>
          <w:rFonts w:ascii="Arial" w:hAnsi="Arial" w:cs="Arial"/>
          <w:sz w:val="20"/>
          <w:szCs w:val="20"/>
        </w:rPr>
        <w:t>Alt 1-1 and RACH configuration Option 2 to simplify specification complexity. In an example, we can avoid specifying different UE behaviours and procedures for different RACH configuration options.</w:t>
      </w:r>
    </w:p>
    <w:p w14:paraId="51AFD775" w14:textId="0A7BAEA8" w:rsidR="00712E17" w:rsidRDefault="00712E17" w:rsidP="00712E17">
      <w:pPr>
        <w:pStyle w:val="Proposal"/>
        <w:tabs>
          <w:tab w:val="clear" w:pos="1304"/>
          <w:tab w:val="num" w:pos="8533"/>
        </w:tabs>
        <w:ind w:left="1701" w:hanging="1701"/>
      </w:pPr>
      <w:bookmarkStart w:id="8" w:name="_Toc181871842"/>
      <w:r>
        <w:rPr>
          <w:rFonts w:cs="Arial"/>
        </w:rPr>
        <w:t xml:space="preserve">To aim for a unified RACH design/framework between RACH configuration Option 1 with </w:t>
      </w:r>
      <w:r>
        <w:rPr>
          <w:rStyle w:val="cf01"/>
          <w:rFonts w:ascii="Arial" w:hAnsi="Arial" w:cs="Arial"/>
          <w:sz w:val="20"/>
          <w:szCs w:val="20"/>
        </w:rPr>
        <w:t>Alt 1-1 and RACH configuration Option 2</w:t>
      </w:r>
      <w:r>
        <w:t>.</w:t>
      </w:r>
      <w:bookmarkEnd w:id="8"/>
    </w:p>
    <w:p w14:paraId="54D9741D" w14:textId="11057137" w:rsidR="00CD067E" w:rsidRDefault="00C277FC" w:rsidP="00362EB1">
      <w:pPr>
        <w:rPr>
          <w:rFonts w:ascii="Arial" w:hAnsi="Arial" w:cs="Arial"/>
        </w:rPr>
      </w:pPr>
      <w:r>
        <w:rPr>
          <w:rFonts w:ascii="Arial" w:hAnsi="Arial" w:cs="Arial"/>
        </w:rPr>
        <w:t xml:space="preserve">Specifically for RACH configuration Option 2, it is worth to discuss </w:t>
      </w:r>
      <w:r w:rsidR="00712E17">
        <w:rPr>
          <w:rFonts w:ascii="Arial" w:hAnsi="Arial" w:cs="Arial"/>
        </w:rPr>
        <w:t>how to implement the additional SBFD RACH configuration in relation to the legacy RACH configuration</w:t>
      </w:r>
      <w:r>
        <w:rPr>
          <w:rFonts w:ascii="Arial" w:hAnsi="Arial" w:cs="Arial"/>
        </w:rPr>
        <w:t xml:space="preserve">. </w:t>
      </w:r>
      <w:r w:rsidR="00CD067E">
        <w:rPr>
          <w:rFonts w:ascii="Arial" w:hAnsi="Arial" w:cs="Arial"/>
        </w:rPr>
        <w:t xml:space="preserve">In the current MAC spec, RACH configuration is not visible to the MAC layer. In other words, there is no UE procedure to select a specific RACH configuration. It is worth to keep this legacy modelling method when introducing additional RACH configuration for SBFD RA operation. </w:t>
      </w:r>
    </w:p>
    <w:p w14:paraId="65C4ABE4" w14:textId="103D4C05" w:rsidR="006A1530" w:rsidRDefault="00CD067E" w:rsidP="006A1530">
      <w:pPr>
        <w:pStyle w:val="Observation"/>
        <w:overflowPunct/>
        <w:autoSpaceDE/>
        <w:autoSpaceDN/>
        <w:adjustRightInd/>
        <w:spacing w:line="259" w:lineRule="auto"/>
        <w:textAlignment w:val="auto"/>
      </w:pPr>
      <w:bookmarkStart w:id="9" w:name="_Toc181871828"/>
      <w:r>
        <w:rPr>
          <w:rFonts w:cs="Arial"/>
        </w:rPr>
        <w:t>In the current MAC spec, RACH configuration is not visible to the MAC layer. In other words, there is no UE procedure to select a specific RACH configuration. It is worth to keep this legacy modelling method when introducing additional RACH configuration for SBFD RA operation</w:t>
      </w:r>
      <w:r w:rsidR="006A1530">
        <w:t>.</w:t>
      </w:r>
      <w:bookmarkEnd w:id="9"/>
    </w:p>
    <w:p w14:paraId="1976F64C" w14:textId="261B0176" w:rsidR="006A1530" w:rsidRDefault="006A1530" w:rsidP="006A1530">
      <w:pPr>
        <w:rPr>
          <w:rFonts w:ascii="Arial" w:hAnsi="Arial" w:cs="Arial"/>
        </w:rPr>
      </w:pPr>
      <w:r>
        <w:rPr>
          <w:rFonts w:ascii="Arial" w:hAnsi="Arial" w:cs="Arial"/>
        </w:rPr>
        <w:t>Therefore</w:t>
      </w:r>
      <w:r w:rsidR="00CD067E">
        <w:rPr>
          <w:rFonts w:ascii="Arial" w:hAnsi="Arial" w:cs="Arial"/>
        </w:rPr>
        <w:t>, we suggest</w:t>
      </w:r>
      <w:r>
        <w:rPr>
          <w:rFonts w:ascii="Arial" w:hAnsi="Arial" w:cs="Arial"/>
        </w:rPr>
        <w:t>.</w:t>
      </w:r>
    </w:p>
    <w:p w14:paraId="03D3729E" w14:textId="51C93471" w:rsidR="006A1530" w:rsidRPr="00777B2E" w:rsidRDefault="00CD067E" w:rsidP="00340860">
      <w:pPr>
        <w:pStyle w:val="Proposal"/>
        <w:tabs>
          <w:tab w:val="clear" w:pos="1304"/>
          <w:tab w:val="num" w:pos="8533"/>
        </w:tabs>
        <w:ind w:left="1701" w:hanging="1701"/>
      </w:pPr>
      <w:bookmarkStart w:id="10" w:name="_Toc181871843"/>
      <w:r>
        <w:t>As in the legacy, for RACH configuration option 2, the additional SBFD RACH configuration is not visible in the MAC spec.</w:t>
      </w:r>
      <w:r w:rsidR="00D0575D">
        <w:t xml:space="preserve"> </w:t>
      </w:r>
      <w:r w:rsidR="0083142B">
        <w:t>I</w:t>
      </w:r>
      <w:r w:rsidR="00D0575D">
        <w:t>n other words, the introduction of selection of RACH configuration should be avoided in the MAC spec.</w:t>
      </w:r>
      <w:bookmarkEnd w:id="10"/>
    </w:p>
    <w:p w14:paraId="04CB1C29" w14:textId="58D80AC5" w:rsidR="005701BA" w:rsidRDefault="005701BA" w:rsidP="001634A3">
      <w:pPr>
        <w:pStyle w:val="Heading2"/>
        <w:rPr>
          <w:rFonts w:cs="Arial"/>
        </w:rPr>
      </w:pPr>
      <w:r>
        <w:rPr>
          <w:rFonts w:cs="Arial"/>
        </w:rPr>
        <w:t>2.</w:t>
      </w:r>
      <w:r w:rsidR="00473532">
        <w:rPr>
          <w:rFonts w:cs="Arial"/>
        </w:rPr>
        <w:t>3</w:t>
      </w:r>
      <w:r>
        <w:rPr>
          <w:rFonts w:cs="Arial"/>
        </w:rPr>
        <w:t xml:space="preserve"> SBFD RA Enabling</w:t>
      </w:r>
    </w:p>
    <w:p w14:paraId="713625F9" w14:textId="642DF875" w:rsidR="007C15A9" w:rsidRPr="00362EB1" w:rsidRDefault="005701BA" w:rsidP="00340860">
      <w:pPr>
        <w:rPr>
          <w:rFonts w:ascii="Arial" w:hAnsi="Arial" w:cs="Arial"/>
        </w:rPr>
      </w:pPr>
      <w:r w:rsidRPr="00362EB1">
        <w:rPr>
          <w:rFonts w:ascii="Arial" w:hAnsi="Arial" w:cs="Arial"/>
        </w:rPr>
        <w:t>Even though a network supports SBFD</w:t>
      </w:r>
      <w:r w:rsidR="00412191">
        <w:rPr>
          <w:rFonts w:ascii="Arial" w:hAnsi="Arial" w:cs="Arial"/>
        </w:rPr>
        <w:t xml:space="preserve"> feature</w:t>
      </w:r>
      <w:r w:rsidRPr="00362EB1">
        <w:rPr>
          <w:rFonts w:ascii="Arial" w:hAnsi="Arial" w:cs="Arial"/>
        </w:rPr>
        <w:t>, it may not be desirable for it to enable SBFD RA</w:t>
      </w:r>
      <w:r w:rsidR="00412191">
        <w:rPr>
          <w:rFonts w:ascii="Arial" w:hAnsi="Arial" w:cs="Arial"/>
        </w:rPr>
        <w:t xml:space="preserve"> operation</w:t>
      </w:r>
      <w:r w:rsidR="00340860">
        <w:rPr>
          <w:rFonts w:ascii="Arial" w:hAnsi="Arial" w:cs="Arial"/>
        </w:rPr>
        <w:t xml:space="preserve">. </w:t>
      </w:r>
      <w:r w:rsidRPr="00362EB1">
        <w:rPr>
          <w:rFonts w:ascii="Arial" w:hAnsi="Arial" w:cs="Arial"/>
        </w:rPr>
        <w:t xml:space="preserve">SBFD RA </w:t>
      </w:r>
      <w:r w:rsidR="00412191" w:rsidRPr="00362EB1">
        <w:rPr>
          <w:rFonts w:ascii="Arial" w:hAnsi="Arial" w:cs="Arial"/>
        </w:rPr>
        <w:t xml:space="preserve">operation </w:t>
      </w:r>
      <w:r w:rsidR="007B2D93" w:rsidRPr="00362EB1">
        <w:rPr>
          <w:rFonts w:ascii="Arial" w:hAnsi="Arial" w:cs="Arial"/>
        </w:rPr>
        <w:t xml:space="preserve">requires additional RA resources (e.g., ROs) to be allocated in the cell. This </w:t>
      </w:r>
      <w:r w:rsidRPr="00362EB1">
        <w:rPr>
          <w:rFonts w:ascii="Arial" w:hAnsi="Arial" w:cs="Arial"/>
        </w:rPr>
        <w:t>may result in</w:t>
      </w:r>
      <w:r w:rsidR="007B2D93" w:rsidRPr="00362EB1">
        <w:rPr>
          <w:rFonts w:ascii="Arial" w:hAnsi="Arial" w:cs="Arial"/>
        </w:rPr>
        <w:t xml:space="preserve"> fewer resources left for </w:t>
      </w:r>
      <w:proofErr w:type="gramStart"/>
      <w:r w:rsidR="007B2D93" w:rsidRPr="00362EB1">
        <w:rPr>
          <w:rFonts w:ascii="Arial" w:hAnsi="Arial" w:cs="Arial"/>
        </w:rPr>
        <w:t>non RA</w:t>
      </w:r>
      <w:proofErr w:type="gramEnd"/>
      <w:r w:rsidR="007B2D93" w:rsidRPr="00362EB1">
        <w:rPr>
          <w:rFonts w:ascii="Arial" w:hAnsi="Arial" w:cs="Arial"/>
        </w:rPr>
        <w:t xml:space="preserve"> transmissions (e.g., data and control signalling transmissions) in the cell</w:t>
      </w:r>
      <w:r w:rsidR="007C15A9" w:rsidRPr="00362EB1">
        <w:rPr>
          <w:rFonts w:ascii="Arial" w:hAnsi="Arial" w:cs="Arial"/>
        </w:rPr>
        <w:t>.</w:t>
      </w:r>
      <w:r w:rsidR="007B2D93" w:rsidRPr="00362EB1">
        <w:rPr>
          <w:rFonts w:ascii="Arial" w:hAnsi="Arial" w:cs="Arial"/>
        </w:rPr>
        <w:t xml:space="preserve"> On one hand, SBFD RA operation can be beneficial to improve RACH performances for some UEs. On the other hand, some other UEs may suffer from performance degradation due to </w:t>
      </w:r>
      <w:r w:rsidR="00CF53C2" w:rsidRPr="00362EB1">
        <w:rPr>
          <w:rFonts w:ascii="Arial" w:hAnsi="Arial" w:cs="Arial"/>
        </w:rPr>
        <w:t>fewer resources for data and control signalling transmissions.</w:t>
      </w:r>
      <w:r w:rsidR="00CF53C2">
        <w:rPr>
          <w:rFonts w:ascii="Arial" w:hAnsi="Arial" w:cs="Arial"/>
        </w:rPr>
        <w:t xml:space="preserve"> </w:t>
      </w:r>
      <w:r w:rsidR="007B2D93" w:rsidRPr="00362EB1">
        <w:rPr>
          <w:rFonts w:ascii="Arial" w:hAnsi="Arial" w:cs="Arial"/>
        </w:rPr>
        <w:t xml:space="preserve">It would be preferred to have a good balance between SBFD RA operation and other </w:t>
      </w:r>
      <w:proofErr w:type="gramStart"/>
      <w:r w:rsidR="007B2D93" w:rsidRPr="00362EB1">
        <w:rPr>
          <w:rFonts w:ascii="Arial" w:hAnsi="Arial" w:cs="Arial"/>
        </w:rPr>
        <w:t>non RA</w:t>
      </w:r>
      <w:proofErr w:type="gramEnd"/>
      <w:r w:rsidR="007B2D93" w:rsidRPr="00362EB1">
        <w:rPr>
          <w:rFonts w:ascii="Arial" w:hAnsi="Arial" w:cs="Arial"/>
        </w:rPr>
        <w:t xml:space="preserve"> transmissions. </w:t>
      </w:r>
    </w:p>
    <w:p w14:paraId="37813DE9" w14:textId="2D4C6A98" w:rsidR="005701BA" w:rsidRPr="00362EB1" w:rsidRDefault="008B6FFD" w:rsidP="00A243FE">
      <w:pPr>
        <w:rPr>
          <w:rFonts w:ascii="Arial" w:hAnsi="Arial" w:cs="Arial"/>
        </w:rPr>
      </w:pPr>
      <w:r>
        <w:rPr>
          <w:rFonts w:ascii="Arial" w:hAnsi="Arial" w:cs="Arial"/>
        </w:rPr>
        <w:t>W</w:t>
      </w:r>
      <w:r w:rsidR="005701BA" w:rsidRPr="00362EB1">
        <w:rPr>
          <w:rFonts w:ascii="Arial" w:hAnsi="Arial" w:cs="Arial"/>
        </w:rPr>
        <w:t>e propose to explicitly indicate whether SBFD RA</w:t>
      </w:r>
      <w:r w:rsidR="00D76A5C">
        <w:rPr>
          <w:rFonts w:ascii="Arial" w:hAnsi="Arial" w:cs="Arial"/>
        </w:rPr>
        <w:t xml:space="preserve"> operation</w:t>
      </w:r>
      <w:r w:rsidR="005701BA" w:rsidRPr="00362EB1">
        <w:rPr>
          <w:rFonts w:ascii="Arial" w:hAnsi="Arial" w:cs="Arial"/>
        </w:rPr>
        <w:t xml:space="preserve"> is supported </w:t>
      </w:r>
      <w:r w:rsidR="00D76A5C">
        <w:rPr>
          <w:rFonts w:ascii="Arial" w:hAnsi="Arial" w:cs="Arial"/>
        </w:rPr>
        <w:t>for a cell supporting SBFD feature</w:t>
      </w:r>
      <w:r w:rsidR="005701BA" w:rsidRPr="00362EB1">
        <w:rPr>
          <w:rFonts w:ascii="Arial" w:hAnsi="Arial" w:cs="Arial"/>
        </w:rPr>
        <w:t>.</w:t>
      </w:r>
    </w:p>
    <w:p w14:paraId="7430F606" w14:textId="77777777" w:rsidR="005701BA" w:rsidRDefault="005701BA" w:rsidP="005701BA">
      <w:pPr>
        <w:pStyle w:val="Observation"/>
        <w:overflowPunct/>
        <w:autoSpaceDE/>
        <w:autoSpaceDN/>
        <w:adjustRightInd/>
        <w:spacing w:line="259" w:lineRule="auto"/>
        <w:textAlignment w:val="auto"/>
      </w:pPr>
      <w:bookmarkStart w:id="11" w:name="_Toc163239634"/>
      <w:bookmarkStart w:id="12" w:name="_Toc166256768"/>
      <w:bookmarkStart w:id="13" w:name="_Toc174129760"/>
      <w:bookmarkStart w:id="14" w:name="_Toc181871829"/>
      <w:r>
        <w:t>Even if the network supports SBFD, the additional overhead associated with the introduction of more ROs should not be mandated.</w:t>
      </w:r>
      <w:bookmarkEnd w:id="11"/>
      <w:bookmarkEnd w:id="12"/>
      <w:bookmarkEnd w:id="13"/>
      <w:bookmarkEnd w:id="14"/>
    </w:p>
    <w:p w14:paraId="17056C99" w14:textId="13779949" w:rsidR="005701BA" w:rsidRPr="00777B2E" w:rsidRDefault="005701BA" w:rsidP="005701BA">
      <w:pPr>
        <w:pStyle w:val="Proposal"/>
        <w:tabs>
          <w:tab w:val="clear" w:pos="1304"/>
          <w:tab w:val="num" w:pos="8533"/>
        </w:tabs>
        <w:ind w:left="1701" w:hanging="1701"/>
      </w:pPr>
      <w:bookmarkStart w:id="15" w:name="_Toc181871844"/>
      <w:r>
        <w:t xml:space="preserve">Network </w:t>
      </w:r>
      <w:r w:rsidR="00775657">
        <w:t xml:space="preserve">can decide if </w:t>
      </w:r>
      <w:r>
        <w:t xml:space="preserve">SBFD </w:t>
      </w:r>
      <w:r w:rsidR="00775657">
        <w:t>RA operation is enabled in a cell supporting SBFD feature</w:t>
      </w:r>
      <w:r>
        <w:rPr>
          <w:rStyle w:val="cf01"/>
          <w:rFonts w:ascii="Arial" w:hAnsi="Arial" w:cs="Arial"/>
          <w:sz w:val="20"/>
          <w:szCs w:val="20"/>
        </w:rPr>
        <w:t>.</w:t>
      </w:r>
      <w:bookmarkEnd w:id="15"/>
    </w:p>
    <w:p w14:paraId="559FD681" w14:textId="6747F4DB" w:rsidR="005701BA" w:rsidRDefault="00147AD1" w:rsidP="005701BA">
      <w:pPr>
        <w:rPr>
          <w:rFonts w:ascii="Arial" w:hAnsi="Arial" w:cs="Arial"/>
        </w:rPr>
      </w:pPr>
      <w:r w:rsidRPr="00362EB1">
        <w:rPr>
          <w:rFonts w:ascii="Arial" w:hAnsi="Arial" w:cs="Arial"/>
        </w:rPr>
        <w:t xml:space="preserve">In addition, </w:t>
      </w:r>
      <w:r>
        <w:rPr>
          <w:rFonts w:ascii="Arial" w:hAnsi="Arial" w:cs="Arial"/>
        </w:rPr>
        <w:t>if RAN2 agrees to introduce enabling signalling for cell supporting SBFD feature, we think the cell specific signalling option should be sufficient. There is no motivation to introduce UE dedicated signalling option.</w:t>
      </w:r>
    </w:p>
    <w:p w14:paraId="7B2576CC" w14:textId="691AF88A" w:rsidR="00147AD1" w:rsidRPr="00777B2E" w:rsidRDefault="00147AD1" w:rsidP="00147AD1">
      <w:pPr>
        <w:pStyle w:val="Proposal"/>
        <w:tabs>
          <w:tab w:val="clear" w:pos="1304"/>
          <w:tab w:val="num" w:pos="8533"/>
        </w:tabs>
        <w:ind w:left="1701" w:hanging="1701"/>
      </w:pPr>
      <w:bookmarkStart w:id="16" w:name="_Toc181871845"/>
      <w:r>
        <w:t>Support cell specific signalling for enabling SBFD RA operation</w:t>
      </w:r>
      <w:r>
        <w:rPr>
          <w:rStyle w:val="cf01"/>
          <w:rFonts w:ascii="Arial" w:hAnsi="Arial" w:cs="Arial"/>
          <w:sz w:val="20"/>
          <w:szCs w:val="20"/>
        </w:rPr>
        <w:t>.</w:t>
      </w:r>
      <w:bookmarkEnd w:id="16"/>
    </w:p>
    <w:p w14:paraId="6055BAD0" w14:textId="7321FBA2" w:rsidR="001634A3" w:rsidRDefault="001634A3" w:rsidP="001634A3">
      <w:pPr>
        <w:pStyle w:val="Heading2"/>
        <w:rPr>
          <w:b/>
          <w:bCs/>
          <w:i/>
          <w:iCs/>
          <w:lang w:eastAsia="zh-CN"/>
        </w:rPr>
      </w:pPr>
      <w:r w:rsidRPr="003D4082">
        <w:rPr>
          <w:rFonts w:cs="Arial"/>
        </w:rPr>
        <w:t>2.</w:t>
      </w:r>
      <w:r w:rsidR="00B96AC8">
        <w:rPr>
          <w:rFonts w:cs="Arial"/>
        </w:rPr>
        <w:t>4</w:t>
      </w:r>
      <w:r>
        <w:rPr>
          <w:rFonts w:cs="Arial"/>
        </w:rPr>
        <w:tab/>
      </w:r>
      <w:r w:rsidR="0005616D">
        <w:rPr>
          <w:rFonts w:cs="Arial"/>
        </w:rPr>
        <w:t>RO P</w:t>
      </w:r>
      <w:r>
        <w:rPr>
          <w:lang w:eastAsia="zh-CN"/>
        </w:rPr>
        <w:t xml:space="preserve">rioritization and </w:t>
      </w:r>
      <w:r w:rsidR="001266BB">
        <w:rPr>
          <w:lang w:eastAsia="zh-CN"/>
        </w:rPr>
        <w:t>trigger events</w:t>
      </w:r>
    </w:p>
    <w:p w14:paraId="161B834E" w14:textId="77777777" w:rsidR="007752C4" w:rsidRDefault="007752C4" w:rsidP="007752C4">
      <w:pPr>
        <w:rPr>
          <w:rFonts w:ascii="Arial" w:hAnsi="Arial" w:cs="Arial"/>
        </w:rPr>
      </w:pPr>
      <w:r w:rsidRPr="00362EB1">
        <w:rPr>
          <w:rFonts w:ascii="Arial" w:hAnsi="Arial" w:cs="Arial"/>
        </w:rPr>
        <w:t>RAN1 has made the below agreements regarding RO selection</w:t>
      </w:r>
      <w:r>
        <w:rPr>
          <w:rFonts w:ascii="Arial" w:hAnsi="Arial" w:cs="Arial"/>
        </w:rPr>
        <w:t xml:space="preserve"> for initial transmission and retransmissions.</w:t>
      </w:r>
    </w:p>
    <w:tbl>
      <w:tblPr>
        <w:tblStyle w:val="TableGrid"/>
        <w:tblW w:w="0" w:type="auto"/>
        <w:tblLook w:val="04A0" w:firstRow="1" w:lastRow="0" w:firstColumn="1" w:lastColumn="0" w:noHBand="0" w:noVBand="1"/>
      </w:tblPr>
      <w:tblGrid>
        <w:gridCol w:w="9628"/>
      </w:tblGrid>
      <w:tr w:rsidR="005703AB" w:rsidRPr="000B0259" w14:paraId="6EA1BFFD" w14:textId="77777777" w:rsidTr="00362EB1">
        <w:tc>
          <w:tcPr>
            <w:tcW w:w="9628" w:type="dxa"/>
          </w:tcPr>
          <w:p w14:paraId="51815A6A" w14:textId="77777777" w:rsidR="005703AB" w:rsidRPr="000B0259" w:rsidRDefault="005703AB" w:rsidP="000B0259">
            <w:pPr>
              <w:rPr>
                <w:rFonts w:ascii="Arial" w:hAnsi="Arial" w:cs="Arial"/>
                <w:b/>
                <w:bCs/>
                <w:sz w:val="20"/>
                <w:szCs w:val="20"/>
                <w:lang w:val="en-GB"/>
              </w:rPr>
            </w:pPr>
            <w:r w:rsidRPr="000B0259">
              <w:rPr>
                <w:rFonts w:ascii="Arial" w:hAnsi="Arial" w:cs="Arial"/>
                <w:b/>
                <w:bCs/>
                <w:sz w:val="20"/>
                <w:szCs w:val="20"/>
                <w:highlight w:val="green"/>
                <w:lang w:val="en-GB"/>
              </w:rPr>
              <w:t>Agreement</w:t>
            </w:r>
          </w:p>
          <w:p w14:paraId="5E26C727" w14:textId="77777777" w:rsidR="005703AB" w:rsidRPr="00362EB1" w:rsidRDefault="005703AB" w:rsidP="005703AB">
            <w:pPr>
              <w:rPr>
                <w:rFonts w:ascii="Arial" w:hAnsi="Arial" w:cs="Arial"/>
                <w:sz w:val="18"/>
                <w:szCs w:val="18"/>
              </w:rPr>
            </w:pPr>
            <w:r w:rsidRPr="00362EB1">
              <w:rPr>
                <w:rFonts w:ascii="Arial" w:hAnsi="Arial" w:cs="Arial"/>
                <w:sz w:val="18"/>
                <w:szCs w:val="18"/>
              </w:rPr>
              <w:t>For SBFD-aware UEs and RACH configuration Option 1 with Alt 1-1, consider the following options for initial PRACH transmission attempt in one random access procedure:</w:t>
            </w:r>
          </w:p>
          <w:p w14:paraId="10B313B7" w14:textId="77777777" w:rsidR="005703AB" w:rsidRPr="00362EB1" w:rsidRDefault="005703AB" w:rsidP="005703AB">
            <w:pPr>
              <w:pStyle w:val="ListParagraph"/>
              <w:numPr>
                <w:ilvl w:val="0"/>
                <w:numId w:val="83"/>
              </w:numPr>
              <w:overflowPunct/>
              <w:autoSpaceDE/>
              <w:autoSpaceDN/>
              <w:adjustRightInd/>
              <w:textAlignment w:val="auto"/>
              <w:rPr>
                <w:rFonts w:ascii="Arial" w:hAnsi="Arial" w:cs="Arial"/>
                <w:sz w:val="18"/>
                <w:szCs w:val="18"/>
              </w:rPr>
            </w:pPr>
            <w:r w:rsidRPr="00362EB1">
              <w:rPr>
                <w:rFonts w:ascii="Arial" w:hAnsi="Arial" w:cs="Arial"/>
                <w:sz w:val="18"/>
                <w:szCs w:val="18"/>
              </w:rPr>
              <w:t>Option 2: Select one type between legacy-ROs and additional-ROs based on certain specified/configured conditions/prioritizations</w:t>
            </w:r>
          </w:p>
          <w:p w14:paraId="41080037" w14:textId="77777777" w:rsidR="005703AB" w:rsidRPr="00362EB1" w:rsidRDefault="005703AB" w:rsidP="005703AB">
            <w:pPr>
              <w:pStyle w:val="ListParagraph"/>
              <w:numPr>
                <w:ilvl w:val="0"/>
                <w:numId w:val="83"/>
              </w:numPr>
              <w:overflowPunct/>
              <w:autoSpaceDE/>
              <w:autoSpaceDN/>
              <w:adjustRightInd/>
              <w:textAlignment w:val="auto"/>
              <w:rPr>
                <w:rFonts w:ascii="Arial" w:hAnsi="Arial" w:cs="Arial"/>
                <w:sz w:val="18"/>
                <w:szCs w:val="18"/>
              </w:rPr>
            </w:pPr>
            <w:r w:rsidRPr="00362EB1">
              <w:rPr>
                <w:rFonts w:ascii="Arial" w:hAnsi="Arial" w:cs="Arial"/>
                <w:sz w:val="18"/>
                <w:szCs w:val="18"/>
              </w:rPr>
              <w:t>Option 3: It’s up to UE implementation to select one type between legacy-ROs and additional-ROs</w:t>
            </w:r>
          </w:p>
          <w:p w14:paraId="074EAA15" w14:textId="77777777" w:rsidR="005703AB" w:rsidRPr="00362EB1" w:rsidRDefault="005703AB" w:rsidP="005703AB">
            <w:pPr>
              <w:rPr>
                <w:rFonts w:ascii="Arial" w:hAnsi="Arial" w:cs="Arial"/>
                <w:sz w:val="18"/>
                <w:szCs w:val="18"/>
              </w:rPr>
            </w:pPr>
            <w:r w:rsidRPr="00362EB1">
              <w:rPr>
                <w:rFonts w:ascii="Arial" w:hAnsi="Arial" w:cs="Arial"/>
                <w:sz w:val="18"/>
                <w:szCs w:val="18"/>
              </w:rPr>
              <w:lastRenderedPageBreak/>
              <w:t>For SBFD aware UEs and RACH configuration Option 1 with Alt 1-1, consider the following options for PRACH transmission re-attempt in one random access procedure:</w:t>
            </w:r>
          </w:p>
          <w:p w14:paraId="6FDF9435" w14:textId="77777777" w:rsidR="005703AB" w:rsidRPr="00362EB1" w:rsidRDefault="005703AB" w:rsidP="005703AB">
            <w:pPr>
              <w:pStyle w:val="ListParagraph"/>
              <w:numPr>
                <w:ilvl w:val="0"/>
                <w:numId w:val="82"/>
              </w:numPr>
              <w:overflowPunct/>
              <w:autoSpaceDE/>
              <w:autoSpaceDN/>
              <w:adjustRightInd/>
              <w:textAlignment w:val="auto"/>
              <w:rPr>
                <w:rFonts w:ascii="Arial" w:hAnsi="Arial" w:cs="Arial"/>
                <w:sz w:val="18"/>
                <w:szCs w:val="18"/>
              </w:rPr>
            </w:pPr>
            <w:r w:rsidRPr="00362EB1">
              <w:rPr>
                <w:rFonts w:ascii="Arial" w:hAnsi="Arial" w:cs="Arial"/>
                <w:sz w:val="18"/>
                <w:szCs w:val="18"/>
              </w:rPr>
              <w:t>Option 1: Always use ROs of the same type (i.e., legacy-RO or Additional-RO) as the earlier PRACH transmission for the rest of the random access procedure</w:t>
            </w:r>
          </w:p>
          <w:p w14:paraId="6F45B860" w14:textId="77777777" w:rsidR="005703AB" w:rsidRPr="00362EB1" w:rsidRDefault="005703AB" w:rsidP="005703AB">
            <w:pPr>
              <w:pStyle w:val="ListParagraph"/>
              <w:numPr>
                <w:ilvl w:val="0"/>
                <w:numId w:val="82"/>
              </w:numPr>
              <w:overflowPunct/>
              <w:autoSpaceDE/>
              <w:autoSpaceDN/>
              <w:adjustRightInd/>
              <w:textAlignment w:val="auto"/>
              <w:rPr>
                <w:rFonts w:ascii="Arial" w:hAnsi="Arial" w:cs="Arial"/>
                <w:sz w:val="18"/>
                <w:szCs w:val="18"/>
              </w:rPr>
            </w:pPr>
            <w:r w:rsidRPr="00362EB1">
              <w:rPr>
                <w:rFonts w:ascii="Arial" w:hAnsi="Arial" w:cs="Arial"/>
                <w:sz w:val="18"/>
                <w:szCs w:val="18"/>
              </w:rPr>
              <w:t>Option 2: First use ROs of the same type as the earlier PRACH transmission for a certain number of times, and if certain conditions are met, then use ROs of the other type for the rest of the random access procedure</w:t>
            </w:r>
          </w:p>
          <w:p w14:paraId="60BF3648" w14:textId="77777777" w:rsidR="005703AB" w:rsidRPr="00362EB1" w:rsidRDefault="005703AB" w:rsidP="005703AB">
            <w:pPr>
              <w:pStyle w:val="ListParagraph"/>
              <w:numPr>
                <w:ilvl w:val="0"/>
                <w:numId w:val="82"/>
              </w:numPr>
              <w:overflowPunct/>
              <w:autoSpaceDE/>
              <w:autoSpaceDN/>
              <w:adjustRightInd/>
              <w:textAlignment w:val="auto"/>
              <w:rPr>
                <w:rFonts w:ascii="Arial" w:hAnsi="Arial" w:cs="Arial"/>
                <w:sz w:val="18"/>
                <w:szCs w:val="18"/>
              </w:rPr>
            </w:pPr>
            <w:r w:rsidRPr="00362EB1">
              <w:rPr>
                <w:rFonts w:ascii="Arial" w:hAnsi="Arial" w:cs="Arial"/>
                <w:sz w:val="18"/>
                <w:szCs w:val="18"/>
              </w:rPr>
              <w:t>Option 3: Independently select legacy-ROs or additional-ROs for each PRACH transmission re-attempt in one random access procedure</w:t>
            </w:r>
          </w:p>
          <w:p w14:paraId="2292484B" w14:textId="77777777" w:rsidR="005703AB" w:rsidRPr="00362EB1" w:rsidRDefault="005703AB" w:rsidP="005703AB">
            <w:pPr>
              <w:rPr>
                <w:rFonts w:ascii="Arial" w:hAnsi="Arial" w:cs="Arial"/>
                <w:sz w:val="18"/>
                <w:szCs w:val="18"/>
              </w:rPr>
            </w:pPr>
            <w:r w:rsidRPr="00362EB1">
              <w:rPr>
                <w:rFonts w:ascii="Arial" w:hAnsi="Arial" w:cs="Arial"/>
                <w:sz w:val="18"/>
                <w:szCs w:val="18"/>
              </w:rPr>
              <w:t>For SBFD-aware UEs and RACH configuration Option 2, consider the following options for initial PRACH transmission attempt in one random access procedure:</w:t>
            </w:r>
          </w:p>
          <w:p w14:paraId="60EC1A72" w14:textId="77777777" w:rsidR="005703AB" w:rsidRPr="00362EB1" w:rsidRDefault="005703AB" w:rsidP="005703AB">
            <w:pPr>
              <w:pStyle w:val="ListParagraph"/>
              <w:numPr>
                <w:ilvl w:val="0"/>
                <w:numId w:val="83"/>
              </w:numPr>
              <w:overflowPunct/>
              <w:autoSpaceDE/>
              <w:autoSpaceDN/>
              <w:adjustRightInd/>
              <w:textAlignment w:val="auto"/>
              <w:rPr>
                <w:rFonts w:ascii="Arial" w:hAnsi="Arial" w:cs="Arial"/>
                <w:sz w:val="18"/>
                <w:szCs w:val="18"/>
              </w:rPr>
            </w:pPr>
            <w:r w:rsidRPr="00362EB1">
              <w:rPr>
                <w:rFonts w:ascii="Arial" w:hAnsi="Arial" w:cs="Arial"/>
                <w:sz w:val="18"/>
                <w:szCs w:val="18"/>
              </w:rPr>
              <w:t>Option 2: Select one type between legacy-ROs and additional-ROs based on certain specified/configured conditions/prioritizations</w:t>
            </w:r>
          </w:p>
          <w:p w14:paraId="5CBF5FE7" w14:textId="77777777" w:rsidR="005703AB" w:rsidRPr="00362EB1" w:rsidRDefault="005703AB" w:rsidP="005703AB">
            <w:pPr>
              <w:pStyle w:val="ListParagraph"/>
              <w:numPr>
                <w:ilvl w:val="0"/>
                <w:numId w:val="83"/>
              </w:numPr>
              <w:overflowPunct/>
              <w:autoSpaceDE/>
              <w:autoSpaceDN/>
              <w:adjustRightInd/>
              <w:textAlignment w:val="auto"/>
              <w:rPr>
                <w:rFonts w:ascii="Arial" w:hAnsi="Arial" w:cs="Arial"/>
                <w:sz w:val="18"/>
                <w:szCs w:val="18"/>
              </w:rPr>
            </w:pPr>
            <w:r w:rsidRPr="00362EB1">
              <w:rPr>
                <w:rFonts w:ascii="Arial" w:hAnsi="Arial" w:cs="Arial"/>
                <w:sz w:val="18"/>
                <w:szCs w:val="18"/>
              </w:rPr>
              <w:t>Option 3: It’s up to UE implementation to select one type between legacy-ROs and additional-ROs</w:t>
            </w:r>
          </w:p>
          <w:p w14:paraId="067073E2" w14:textId="77777777" w:rsidR="005703AB" w:rsidRPr="00362EB1" w:rsidRDefault="005703AB" w:rsidP="005703AB">
            <w:pPr>
              <w:rPr>
                <w:rFonts w:ascii="Arial" w:hAnsi="Arial" w:cs="Arial"/>
                <w:sz w:val="18"/>
                <w:szCs w:val="18"/>
              </w:rPr>
            </w:pPr>
            <w:r w:rsidRPr="00362EB1">
              <w:rPr>
                <w:rFonts w:ascii="Arial" w:hAnsi="Arial" w:cs="Arial"/>
                <w:sz w:val="18"/>
                <w:szCs w:val="18"/>
              </w:rPr>
              <w:t>For SBFD aware UEs and RACH configuration Option 2, consider the following options for PRACH transmission re-attempt in one random access procedure:</w:t>
            </w:r>
          </w:p>
          <w:p w14:paraId="231A4639" w14:textId="77777777" w:rsidR="005703AB" w:rsidRPr="00362EB1" w:rsidRDefault="005703AB" w:rsidP="005703AB">
            <w:pPr>
              <w:pStyle w:val="ListParagraph"/>
              <w:numPr>
                <w:ilvl w:val="0"/>
                <w:numId w:val="82"/>
              </w:numPr>
              <w:overflowPunct/>
              <w:autoSpaceDE/>
              <w:autoSpaceDN/>
              <w:adjustRightInd/>
              <w:textAlignment w:val="auto"/>
              <w:rPr>
                <w:rFonts w:ascii="Arial" w:hAnsi="Arial" w:cs="Arial"/>
                <w:sz w:val="18"/>
                <w:szCs w:val="18"/>
              </w:rPr>
            </w:pPr>
            <w:r w:rsidRPr="00362EB1">
              <w:rPr>
                <w:rFonts w:ascii="Arial" w:hAnsi="Arial" w:cs="Arial"/>
                <w:sz w:val="18"/>
                <w:szCs w:val="18"/>
              </w:rPr>
              <w:t>Option 1: Always use ROs of the same type (i.e., legacy-RO or Additional-RO) as the earlier PRACH transmission for the rest of the random access procedure</w:t>
            </w:r>
          </w:p>
          <w:p w14:paraId="4204B71F" w14:textId="77777777" w:rsidR="005703AB" w:rsidRPr="00362EB1" w:rsidRDefault="005703AB" w:rsidP="005703AB">
            <w:pPr>
              <w:pStyle w:val="ListParagraph"/>
              <w:numPr>
                <w:ilvl w:val="0"/>
                <w:numId w:val="82"/>
              </w:numPr>
              <w:overflowPunct/>
              <w:autoSpaceDE/>
              <w:autoSpaceDN/>
              <w:adjustRightInd/>
              <w:textAlignment w:val="auto"/>
              <w:rPr>
                <w:rFonts w:ascii="Arial" w:hAnsi="Arial" w:cs="Arial"/>
                <w:sz w:val="18"/>
                <w:szCs w:val="18"/>
              </w:rPr>
            </w:pPr>
            <w:r w:rsidRPr="00362EB1">
              <w:rPr>
                <w:rFonts w:ascii="Arial" w:hAnsi="Arial" w:cs="Arial"/>
                <w:sz w:val="18"/>
                <w:szCs w:val="18"/>
              </w:rPr>
              <w:t>Option 2: First use ROs of the same type as the earlier PRACH transmission for a certain number of times, and if certain conditions are met, then use ROs of the other type for the rest of the random access procedure</w:t>
            </w:r>
          </w:p>
          <w:p w14:paraId="05036762" w14:textId="42726C15" w:rsidR="005703AB" w:rsidRPr="00362EB1" w:rsidRDefault="005703AB" w:rsidP="00362EB1">
            <w:pPr>
              <w:pStyle w:val="ListParagraph"/>
              <w:numPr>
                <w:ilvl w:val="0"/>
                <w:numId w:val="82"/>
              </w:numPr>
              <w:overflowPunct/>
              <w:autoSpaceDE/>
              <w:autoSpaceDN/>
              <w:adjustRightInd/>
              <w:textAlignment w:val="auto"/>
              <w:rPr>
                <w:rFonts w:ascii="Arial" w:hAnsi="Arial" w:cs="Arial"/>
                <w:sz w:val="18"/>
                <w:szCs w:val="18"/>
              </w:rPr>
            </w:pPr>
            <w:r w:rsidRPr="00362EB1">
              <w:rPr>
                <w:rFonts w:ascii="Arial" w:hAnsi="Arial" w:cs="Arial"/>
                <w:sz w:val="18"/>
                <w:szCs w:val="18"/>
              </w:rPr>
              <w:t>Option 3: Independently select legacy-ROs or additional-ROs for each PRACH transmission re-attempt in one random access procedure</w:t>
            </w:r>
          </w:p>
        </w:tc>
      </w:tr>
    </w:tbl>
    <w:p w14:paraId="5E1E40D3" w14:textId="77777777" w:rsidR="007752C4" w:rsidRPr="007752C4" w:rsidRDefault="007752C4" w:rsidP="007752C4">
      <w:pPr>
        <w:rPr>
          <w:rFonts w:ascii="Arial" w:hAnsi="Arial" w:cs="Arial"/>
        </w:rPr>
      </w:pPr>
    </w:p>
    <w:p w14:paraId="0149816B" w14:textId="3A1FC4E2" w:rsidR="00B26B74" w:rsidRDefault="00B26B74" w:rsidP="007752C4">
      <w:pPr>
        <w:rPr>
          <w:rFonts w:ascii="Arial" w:hAnsi="Arial" w:cs="Arial"/>
        </w:rPr>
      </w:pPr>
      <w:r w:rsidRPr="00362EB1">
        <w:rPr>
          <w:rFonts w:ascii="Arial" w:hAnsi="Arial" w:cs="Arial"/>
        </w:rPr>
        <w:t xml:space="preserve">In addition, </w:t>
      </w:r>
      <w:r>
        <w:rPr>
          <w:rFonts w:ascii="Arial" w:hAnsi="Arial" w:cs="Arial"/>
        </w:rPr>
        <w:t>RAN2 also discuss</w:t>
      </w:r>
      <w:r w:rsidR="005C4ACC">
        <w:rPr>
          <w:rFonts w:ascii="Arial" w:hAnsi="Arial" w:cs="Arial"/>
        </w:rPr>
        <w:t>ed</w:t>
      </w:r>
      <w:r>
        <w:rPr>
          <w:rFonts w:ascii="Arial" w:hAnsi="Arial" w:cs="Arial"/>
        </w:rPr>
        <w:t xml:space="preserve"> this issue in RAN2#127. However, no consensus was made. We think the issue would affect both RAN1 and RAN2. Given RAN1 has made further progress on the issue. RAN2 should also continue discussion, instead just waiting for outcome from RAN1 discussions.</w:t>
      </w:r>
    </w:p>
    <w:p w14:paraId="157A8D96" w14:textId="77777777" w:rsidR="0005616D" w:rsidRDefault="00B26B74" w:rsidP="007752C4">
      <w:pPr>
        <w:rPr>
          <w:rFonts w:ascii="Arial" w:hAnsi="Arial" w:cs="Arial"/>
        </w:rPr>
      </w:pPr>
      <w:r>
        <w:rPr>
          <w:rFonts w:ascii="Arial" w:hAnsi="Arial" w:cs="Arial"/>
        </w:rPr>
        <w:t xml:space="preserve">Although RAN1 has agreed two RACH configuration options, i.e., Option 1 with </w:t>
      </w:r>
      <w:r w:rsidRPr="000B0259">
        <w:rPr>
          <w:rFonts w:ascii="Arial" w:hAnsi="Arial" w:cs="Arial"/>
        </w:rPr>
        <w:t>Alt 1-1</w:t>
      </w:r>
      <w:r>
        <w:rPr>
          <w:rFonts w:ascii="Arial" w:hAnsi="Arial" w:cs="Arial"/>
        </w:rPr>
        <w:t xml:space="preserve"> and Option 2, we believe the issue is valid for both options, especially for RO selection. Given RAN1 has only discussed selection criteria for ROs, RAN2 can follow RAN1 and focus on RO selection. </w:t>
      </w:r>
    </w:p>
    <w:p w14:paraId="0095A899" w14:textId="46D65CD7" w:rsidR="00B26B74" w:rsidRPr="0005616D" w:rsidRDefault="0005616D" w:rsidP="00362EB1">
      <w:pPr>
        <w:pStyle w:val="Observation"/>
        <w:overflowPunct/>
        <w:autoSpaceDE/>
        <w:autoSpaceDN/>
        <w:adjustRightInd/>
        <w:spacing w:line="259" w:lineRule="auto"/>
        <w:textAlignment w:val="auto"/>
      </w:pPr>
      <w:bookmarkStart w:id="17" w:name="_Toc181871830"/>
      <w:r>
        <w:t>Same as RAN1, RAN2 focus on discussion of prioritization/selection of ROs.</w:t>
      </w:r>
      <w:bookmarkEnd w:id="17"/>
    </w:p>
    <w:p w14:paraId="0E61A3B7" w14:textId="34D7A17E" w:rsidR="007222D0" w:rsidRDefault="007222D0" w:rsidP="007222D0">
      <w:pPr>
        <w:pStyle w:val="Observation"/>
        <w:overflowPunct/>
        <w:autoSpaceDE/>
        <w:autoSpaceDN/>
        <w:adjustRightInd/>
        <w:spacing w:line="259" w:lineRule="auto"/>
        <w:textAlignment w:val="auto"/>
      </w:pPr>
      <w:bookmarkStart w:id="18" w:name="_Toc181871831"/>
      <w:r>
        <w:t xml:space="preserve">It would be beneficial from a MAC perspective to have a unified solution including both Option 1 and Option 2 for RO </w:t>
      </w:r>
      <w:r w:rsidR="000F231C">
        <w:t>(</w:t>
      </w:r>
      <w:r>
        <w:t>re</w:t>
      </w:r>
      <w:r w:rsidR="000F231C">
        <w:t>)</w:t>
      </w:r>
      <w:r>
        <w:t>selection.</w:t>
      </w:r>
      <w:bookmarkEnd w:id="18"/>
    </w:p>
    <w:p w14:paraId="55D53412" w14:textId="26035E53" w:rsidR="001634A3" w:rsidRDefault="001634A3" w:rsidP="001634A3">
      <w:pPr>
        <w:pStyle w:val="Comments"/>
        <w:rPr>
          <w:lang w:eastAsia="zh-CN"/>
        </w:rPr>
      </w:pPr>
      <w:r>
        <w:rPr>
          <w:i w:val="0"/>
          <w:iCs w:val="0"/>
          <w:lang w:eastAsia="zh-CN"/>
        </w:rPr>
        <w:t xml:space="preserve">SBFD RACH configuration can be provided by the gNB via either one single RACH configuration (i.e., the legacy RACH configuration with possible enhancement) or separate RACH configuration. In either of these options, a legacy UE can only see legacy ROs (which are in UL or flexible symbol </w:t>
      </w:r>
      <w:r>
        <w:rPr>
          <w:lang w:eastAsia="zh-CN"/>
        </w:rPr>
        <w:t>by TDD-DL-UL common)</w:t>
      </w:r>
      <w:r>
        <w:rPr>
          <w:i w:val="0"/>
          <w:iCs w:val="0"/>
          <w:lang w:eastAsia="zh-CN"/>
        </w:rPr>
        <w:t xml:space="preserve">. A SBFD aware UE can see both legacy ROs (ROs in non SBFD symbols) and SBFD ROs (ROs in SBFD symbols, i.e., configured as DL by </w:t>
      </w:r>
      <w:r>
        <w:rPr>
          <w:lang w:eastAsia="zh-CN"/>
        </w:rPr>
        <w:t>TDD-DL-UL common).</w:t>
      </w:r>
      <w:r>
        <w:rPr>
          <w:lang w:eastAsia="zh-CN"/>
        </w:rPr>
        <w:br/>
      </w:r>
    </w:p>
    <w:p w14:paraId="6F3B6CB4" w14:textId="77777777" w:rsidR="001634A3" w:rsidRPr="00894B9F" w:rsidRDefault="001634A3" w:rsidP="001634A3">
      <w:pPr>
        <w:pStyle w:val="Observation"/>
      </w:pPr>
      <w:bookmarkStart w:id="19" w:name="_Toc174041162"/>
      <w:bookmarkStart w:id="20" w:name="_Toc181871832"/>
      <w:r w:rsidRPr="004A3FD4">
        <w:rPr>
          <w:lang w:eastAsia="zh-CN"/>
        </w:rPr>
        <w:t xml:space="preserve">A legacy UE can only see legacy ROs (which are in UL or flexible symbol </w:t>
      </w:r>
      <w:r w:rsidRPr="00C73D30">
        <w:rPr>
          <w:lang w:eastAsia="zh-CN"/>
        </w:rPr>
        <w:t>by TDD-DL-UL common)</w:t>
      </w:r>
      <w:r w:rsidRPr="00C73D30">
        <w:rPr>
          <w:rFonts w:cs="Arial"/>
          <w:lang w:eastAsia="zh-CN"/>
        </w:rPr>
        <w:t>.</w:t>
      </w:r>
      <w:bookmarkEnd w:id="19"/>
      <w:bookmarkEnd w:id="20"/>
    </w:p>
    <w:p w14:paraId="55C6313F" w14:textId="38007E14" w:rsidR="001634A3" w:rsidRPr="00894B9F" w:rsidRDefault="001634A3" w:rsidP="001634A3">
      <w:pPr>
        <w:pStyle w:val="Observation"/>
      </w:pPr>
      <w:bookmarkStart w:id="21" w:name="_Toc174041163"/>
      <w:bookmarkStart w:id="22" w:name="_Toc181871833"/>
      <w:r w:rsidRPr="00BA09AE">
        <w:rPr>
          <w:lang w:eastAsia="zh-CN"/>
        </w:rPr>
        <w:t xml:space="preserve">A SBFD aware UE can see both legacy ROs (ROs in non SBFD symbols) and SBFD ROs (ROs in SBFD symbols, i.e., configured as DL or FL by </w:t>
      </w:r>
      <w:r w:rsidRPr="00C73D30">
        <w:rPr>
          <w:lang w:eastAsia="zh-CN"/>
        </w:rPr>
        <w:t>TDD-DL-UL common).</w:t>
      </w:r>
      <w:bookmarkEnd w:id="21"/>
      <w:bookmarkEnd w:id="22"/>
    </w:p>
    <w:p w14:paraId="337A6295" w14:textId="1C6E09F5" w:rsidR="001266BB" w:rsidRPr="001266BB" w:rsidRDefault="004C0C11" w:rsidP="001266BB">
      <w:pPr>
        <w:pStyle w:val="Comments"/>
        <w:rPr>
          <w:i w:val="0"/>
          <w:iCs w:val="0"/>
          <w:lang w:eastAsia="zh-CN"/>
        </w:rPr>
      </w:pPr>
      <w:r w:rsidRPr="00362EB1">
        <w:rPr>
          <w:i w:val="0"/>
          <w:iCs w:val="0"/>
          <w:lang w:eastAsia="zh-CN"/>
        </w:rPr>
        <w:t xml:space="preserve">For initial PRACH transmission attempt, </w:t>
      </w:r>
      <w:r w:rsidR="00623A73" w:rsidRPr="00362EB1">
        <w:rPr>
          <w:i w:val="0"/>
          <w:iCs w:val="0"/>
          <w:lang w:eastAsia="zh-CN"/>
        </w:rPr>
        <w:t xml:space="preserve">we </w:t>
      </w:r>
      <w:r w:rsidR="001266BB" w:rsidRPr="00362EB1">
        <w:rPr>
          <w:i w:val="0"/>
          <w:iCs w:val="0"/>
          <w:lang w:eastAsia="zh-CN"/>
        </w:rPr>
        <w:t xml:space="preserve">prefer Option 2 (as described in the above) versus Option 3. The UE can select legacy ROs or SBFD ROs based on certain conditions. One of the possible conditions would be RACH trigger event. </w:t>
      </w:r>
      <w:r w:rsidR="001266BB" w:rsidRPr="001266BB">
        <w:rPr>
          <w:i w:val="0"/>
          <w:iCs w:val="0"/>
          <w:lang w:eastAsia="zh-CN"/>
        </w:rPr>
        <w:t xml:space="preserve">SBFD operation is supposed to achieve merits for SBFD aware UE including latency reduction. Certain trigger events including beam failure recovery, handover, or RACH-based LTM cell switch may be sensitive to latency, </w:t>
      </w:r>
      <w:r w:rsidR="001266BB">
        <w:rPr>
          <w:i w:val="0"/>
          <w:iCs w:val="0"/>
          <w:lang w:eastAsia="zh-CN"/>
        </w:rPr>
        <w:t>i</w:t>
      </w:r>
      <w:r w:rsidR="001266BB" w:rsidRPr="001266BB">
        <w:rPr>
          <w:i w:val="0"/>
          <w:iCs w:val="0"/>
          <w:lang w:eastAsia="zh-CN"/>
        </w:rPr>
        <w:t>t may be beneficial to only apply SBFD RACH access for those specific trigger events.</w:t>
      </w:r>
      <w:r w:rsidR="001266BB">
        <w:rPr>
          <w:i w:val="0"/>
          <w:iCs w:val="0"/>
          <w:lang w:eastAsia="zh-CN"/>
        </w:rPr>
        <w:t xml:space="preserve"> </w:t>
      </w:r>
      <w:r w:rsidR="001266BB" w:rsidRPr="001266BB">
        <w:rPr>
          <w:i w:val="0"/>
          <w:iCs w:val="0"/>
          <w:lang w:eastAsia="zh-CN"/>
        </w:rPr>
        <w:t>In addition, allowing a UE to perform SBFD RA for a RACH trigger event which is delay insensitive, may cause congestion of SBFD RA resources, which would negatively affect RACH performance of other UEs with delay sensitive RACH trigger event. Therefore, we think it is reasonable to limit SBFD resources to delay sensitive RACH trigger events.</w:t>
      </w:r>
    </w:p>
    <w:p w14:paraId="7924AA25" w14:textId="77777777" w:rsidR="001266BB" w:rsidRDefault="001266BB" w:rsidP="001266BB">
      <w:pPr>
        <w:pStyle w:val="Comments"/>
        <w:rPr>
          <w:i w:val="0"/>
          <w:iCs w:val="0"/>
          <w:lang w:eastAsia="zh-CN"/>
        </w:rPr>
      </w:pPr>
    </w:p>
    <w:p w14:paraId="43558F5F" w14:textId="40421F81" w:rsidR="001266BB" w:rsidRPr="00894B9F" w:rsidRDefault="001266BB" w:rsidP="001266BB">
      <w:pPr>
        <w:pStyle w:val="Observation"/>
      </w:pPr>
      <w:bookmarkStart w:id="23" w:name="_Toc181871834"/>
      <w:r>
        <w:rPr>
          <w:iCs/>
          <w:lang w:eastAsia="zh-CN"/>
        </w:rPr>
        <w:t>A</w:t>
      </w:r>
      <w:r w:rsidRPr="00362EB1">
        <w:rPr>
          <w:iCs/>
          <w:lang w:eastAsia="zh-CN"/>
        </w:rPr>
        <w:t>llowing a UE to perform SBFD RA for a RACH trigger event which is delay insensitive, may cause congestion of SBFD RA resources, which would negatively affect RACH performance of other UEs with delay sensitive RACH trigger event</w:t>
      </w:r>
      <w:r w:rsidRPr="00C73D30">
        <w:rPr>
          <w:lang w:eastAsia="zh-CN"/>
        </w:rPr>
        <w:t>.</w:t>
      </w:r>
      <w:bookmarkEnd w:id="23"/>
    </w:p>
    <w:p w14:paraId="72498290" w14:textId="75D2D354" w:rsidR="00726A8C" w:rsidRDefault="00726A8C" w:rsidP="0005616D">
      <w:pPr>
        <w:rPr>
          <w:rFonts w:ascii="Arial" w:hAnsi="Arial" w:cs="Arial"/>
          <w:lang w:eastAsia="zh-CN"/>
        </w:rPr>
      </w:pPr>
      <w:r>
        <w:rPr>
          <w:rFonts w:ascii="Arial" w:hAnsi="Arial" w:cs="Arial"/>
          <w:lang w:eastAsia="zh-CN"/>
        </w:rPr>
        <w:t xml:space="preserve">In addition, we think such UE autonomous selection of RO type, can be only performed if there is no indication/signalling on RO type received from the network. Since SBFD RA is designed for either latency </w:t>
      </w:r>
      <w:r>
        <w:rPr>
          <w:rFonts w:ascii="Arial" w:hAnsi="Arial" w:cs="Arial"/>
          <w:lang w:eastAsia="zh-CN"/>
        </w:rPr>
        <w:lastRenderedPageBreak/>
        <w:t>reduction or coverage extension purposes, the network has full knowledge to decide when to enable SBFD RA. Therefore, it would be necessary to support the network to indicate the RO type to SBFD aware UE</w:t>
      </w:r>
      <w:r w:rsidR="00C6083A">
        <w:rPr>
          <w:rFonts w:ascii="Arial" w:hAnsi="Arial" w:cs="Arial"/>
          <w:lang w:eastAsia="zh-CN"/>
        </w:rPr>
        <w:t>. In this case, the UE autonomous selection of RO type can be only performed if there is no signalling/indication on RO type received from the network.</w:t>
      </w:r>
    </w:p>
    <w:p w14:paraId="61CBABC4" w14:textId="79BF6E68" w:rsidR="00C6083A" w:rsidRPr="00777B2E" w:rsidRDefault="00C6083A" w:rsidP="00C6083A">
      <w:pPr>
        <w:pStyle w:val="Proposal"/>
        <w:tabs>
          <w:tab w:val="clear" w:pos="1304"/>
          <w:tab w:val="num" w:pos="8533"/>
        </w:tabs>
        <w:ind w:left="1701" w:hanging="1701"/>
      </w:pPr>
      <w:bookmarkStart w:id="24" w:name="_Toc181871846"/>
      <w:r>
        <w:t xml:space="preserve">The network can decide one specific RO type between </w:t>
      </w:r>
      <w:r w:rsidRPr="005A6BE4">
        <w:rPr>
          <w:rFonts w:cs="Arial"/>
        </w:rPr>
        <w:t>legacy-ROs and additional-R</w:t>
      </w:r>
      <w:r w:rsidR="00B870E9">
        <w:rPr>
          <w:rFonts w:cs="Arial"/>
        </w:rPr>
        <w:t>O</w:t>
      </w:r>
      <w:r w:rsidRPr="005A6BE4">
        <w:rPr>
          <w:rFonts w:cs="Arial"/>
        </w:rPr>
        <w:t>s</w:t>
      </w:r>
      <w:r>
        <w:rPr>
          <w:rFonts w:cs="Arial"/>
        </w:rPr>
        <w:t xml:space="preserve"> for an SBFD ware UE</w:t>
      </w:r>
      <w:r>
        <w:rPr>
          <w:rFonts w:cs="Arial"/>
          <w:lang w:val="en-US"/>
        </w:rPr>
        <w:t>. FFS on signaling details.</w:t>
      </w:r>
      <w:bookmarkEnd w:id="24"/>
    </w:p>
    <w:p w14:paraId="745968FC" w14:textId="2F33681F" w:rsidR="00C6083A" w:rsidRPr="00777B2E" w:rsidRDefault="00C6083A" w:rsidP="00C6083A">
      <w:pPr>
        <w:pStyle w:val="Proposal"/>
        <w:tabs>
          <w:tab w:val="clear" w:pos="1304"/>
          <w:tab w:val="num" w:pos="8533"/>
        </w:tabs>
        <w:ind w:left="1701" w:hanging="1701"/>
      </w:pPr>
      <w:bookmarkStart w:id="25" w:name="_Toc181871847"/>
      <w:r>
        <w:t xml:space="preserve">SBFD aware UE can select </w:t>
      </w:r>
      <w:r w:rsidRPr="005A6BE4">
        <w:rPr>
          <w:rFonts w:cs="Arial"/>
        </w:rPr>
        <w:t>one type of ROs between legacy-ROs and additional-ROs</w:t>
      </w:r>
      <w:r>
        <w:rPr>
          <w:rFonts w:cs="Arial"/>
        </w:rPr>
        <w:t xml:space="preserve"> </w:t>
      </w:r>
      <w:r w:rsidRPr="005A6BE4">
        <w:rPr>
          <w:rFonts w:cs="Arial"/>
        </w:rPr>
        <w:t>based on certain specified/configured conditions/prioritizations</w:t>
      </w:r>
      <w:r w:rsidR="005939AE">
        <w:rPr>
          <w:rFonts w:cs="Arial"/>
        </w:rPr>
        <w:t xml:space="preserve"> only</w:t>
      </w:r>
      <w:r w:rsidRPr="005A6BE4">
        <w:rPr>
          <w:rFonts w:cs="Arial"/>
        </w:rPr>
        <w:t xml:space="preserve"> if no indication </w:t>
      </w:r>
      <w:r>
        <w:rPr>
          <w:rFonts w:cs="Arial"/>
        </w:rPr>
        <w:t xml:space="preserve">on RO type </w:t>
      </w:r>
      <w:r w:rsidR="00C839A2">
        <w:rPr>
          <w:rFonts w:cs="Arial"/>
        </w:rPr>
        <w:t xml:space="preserve">is </w:t>
      </w:r>
      <w:r>
        <w:rPr>
          <w:rFonts w:cs="Arial"/>
        </w:rPr>
        <w:t>received</w:t>
      </w:r>
      <w:r w:rsidRPr="005A6BE4">
        <w:rPr>
          <w:rFonts w:cs="Arial"/>
        </w:rPr>
        <w:t xml:space="preserve"> from network</w:t>
      </w:r>
      <w:r>
        <w:rPr>
          <w:rFonts w:cs="Arial"/>
          <w:lang w:val="en-US"/>
        </w:rPr>
        <w:t>.</w:t>
      </w:r>
      <w:bookmarkEnd w:id="25"/>
    </w:p>
    <w:p w14:paraId="2E66ADC6" w14:textId="77777777" w:rsidR="005A69B8" w:rsidRDefault="005A69B8" w:rsidP="005A69B8">
      <w:pPr>
        <w:rPr>
          <w:rFonts w:ascii="Arial" w:hAnsi="Arial" w:cs="Arial"/>
          <w:lang w:eastAsia="zh-CN"/>
        </w:rPr>
      </w:pPr>
      <w:r>
        <w:rPr>
          <w:rFonts w:ascii="Arial" w:hAnsi="Arial" w:cs="Arial"/>
          <w:lang w:eastAsia="zh-CN"/>
        </w:rPr>
        <w:t xml:space="preserve">RAN2 has agreed </w:t>
      </w:r>
      <w:proofErr w:type="gramStart"/>
      <w:r>
        <w:rPr>
          <w:rFonts w:ascii="Arial" w:hAnsi="Arial" w:cs="Arial"/>
          <w:lang w:eastAsia="zh-CN"/>
        </w:rPr>
        <w:t>that</w:t>
      </w:r>
      <w:proofErr w:type="gramEnd"/>
    </w:p>
    <w:p w14:paraId="34256105" w14:textId="77777777" w:rsidR="005A69B8" w:rsidRPr="005A6BE4" w:rsidRDefault="005A69B8" w:rsidP="005A69B8">
      <w:pPr>
        <w:numPr>
          <w:ilvl w:val="0"/>
          <w:numId w:val="84"/>
        </w:numPr>
        <w:rPr>
          <w:rFonts w:ascii="Arial" w:hAnsi="Arial" w:cs="Arial"/>
          <w:lang w:val="en-SE"/>
        </w:rPr>
      </w:pPr>
      <w:r w:rsidRPr="005A6BE4">
        <w:rPr>
          <w:rFonts w:ascii="Arial" w:hAnsi="Arial" w:cs="Arial"/>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1907B95C" w14:textId="77777777" w:rsidR="005A69B8" w:rsidRDefault="005A69B8" w:rsidP="005A69B8">
      <w:pPr>
        <w:rPr>
          <w:rFonts w:ascii="Arial" w:hAnsi="Arial" w:cs="Arial"/>
        </w:rPr>
      </w:pPr>
      <w:r>
        <w:rPr>
          <w:rFonts w:ascii="Arial" w:hAnsi="Arial" w:cs="Arial"/>
          <w:lang w:eastAsia="zh-CN"/>
        </w:rPr>
        <w:t xml:space="preserve">Based on the above agreement, it would mean that delay sensitive RACH trigger events are considered as conditions to trigger the UE to select one type of ROs between </w:t>
      </w:r>
      <w:r w:rsidRPr="005A6BE4">
        <w:rPr>
          <w:rFonts w:ascii="Arial" w:hAnsi="Arial" w:cs="Arial"/>
        </w:rPr>
        <w:t>legacy-ROs and additional-Ros</w:t>
      </w:r>
      <w:r>
        <w:rPr>
          <w:rFonts w:ascii="Arial" w:hAnsi="Arial" w:cs="Arial"/>
        </w:rPr>
        <w:t>, for initial PRACH transmission attempt.</w:t>
      </w:r>
    </w:p>
    <w:p w14:paraId="585ECF45" w14:textId="0C550B34" w:rsidR="005A69B8" w:rsidRPr="00894B9F" w:rsidRDefault="005A69B8" w:rsidP="005A69B8">
      <w:pPr>
        <w:pStyle w:val="Observation"/>
      </w:pPr>
      <w:bookmarkStart w:id="26" w:name="_Toc181871835"/>
      <w:r>
        <w:t>Delay sensitive</w:t>
      </w:r>
      <w:r w:rsidRPr="006D08DC">
        <w:t xml:space="preserve"> RACH trigger events</w:t>
      </w:r>
      <w:r>
        <w:t xml:space="preserve"> e.g., BFR, handover and RACH-based LT</w:t>
      </w:r>
      <w:r w:rsidR="00B870E9">
        <w:t>M</w:t>
      </w:r>
      <w:r>
        <w:t xml:space="preserve"> cell switch are considered as </w:t>
      </w:r>
      <w:r>
        <w:rPr>
          <w:rFonts w:cs="Arial"/>
          <w:lang w:eastAsia="zh-CN"/>
        </w:rPr>
        <w:t xml:space="preserve">conditions to trigger the </w:t>
      </w:r>
      <w:r>
        <w:rPr>
          <w:rFonts w:cs="Arial"/>
        </w:rPr>
        <w:t xml:space="preserve">SBFD aware </w:t>
      </w:r>
      <w:r>
        <w:rPr>
          <w:rFonts w:cs="Arial"/>
          <w:lang w:eastAsia="zh-CN"/>
        </w:rPr>
        <w:t xml:space="preserve">UE to select one type of ROs between </w:t>
      </w:r>
      <w:r w:rsidRPr="005A6BE4">
        <w:rPr>
          <w:rFonts w:cs="Arial"/>
        </w:rPr>
        <w:t>legacy-ROs and additional-R</w:t>
      </w:r>
      <w:r w:rsidR="00B870E9">
        <w:rPr>
          <w:rFonts w:cs="Arial"/>
        </w:rPr>
        <w:t>O</w:t>
      </w:r>
      <w:r w:rsidRPr="005A6BE4">
        <w:rPr>
          <w:rFonts w:cs="Arial"/>
        </w:rPr>
        <w:t>s</w:t>
      </w:r>
      <w:r>
        <w:rPr>
          <w:rFonts w:cs="Arial"/>
        </w:rPr>
        <w:t>, for initial PRACH transmission attempt</w:t>
      </w:r>
      <w:r w:rsidRPr="00C73D30">
        <w:rPr>
          <w:lang w:eastAsia="zh-CN"/>
        </w:rPr>
        <w:t>.</w:t>
      </w:r>
      <w:bookmarkEnd w:id="26"/>
    </w:p>
    <w:p w14:paraId="35F12D9A" w14:textId="77777777" w:rsidR="005A69B8" w:rsidRDefault="005A69B8" w:rsidP="005A69B8">
      <w:pPr>
        <w:pStyle w:val="Comments"/>
        <w:rPr>
          <w:i w:val="0"/>
          <w:iCs w:val="0"/>
          <w:lang w:eastAsia="zh-CN"/>
        </w:rPr>
      </w:pPr>
      <w:r>
        <w:rPr>
          <w:i w:val="0"/>
          <w:iCs w:val="0"/>
          <w:lang w:eastAsia="zh-CN"/>
        </w:rPr>
        <w:t>Further, RAN2 has made the below working assumption regarding RACH trigger events:</w:t>
      </w:r>
    </w:p>
    <w:p w14:paraId="006F3495" w14:textId="77777777" w:rsidR="005A69B8" w:rsidRDefault="005A69B8" w:rsidP="005A69B8">
      <w:pPr>
        <w:pStyle w:val="Agreement"/>
        <w:tabs>
          <w:tab w:val="clear" w:pos="360"/>
          <w:tab w:val="num" w:pos="1619"/>
        </w:tabs>
        <w:ind w:left="1619"/>
        <w:rPr>
          <w:lang w:eastAsia="zh-CN"/>
        </w:rPr>
      </w:pPr>
      <w:r w:rsidRPr="006D08DC">
        <w:rPr>
          <w:lang w:eastAsia="zh-CN"/>
        </w:rPr>
        <w:t xml:space="preserve">Working assumption: </w:t>
      </w:r>
      <w:r>
        <w:rPr>
          <w:lang w:eastAsia="zh-CN"/>
        </w:rPr>
        <w:t>R</w:t>
      </w:r>
      <w:r w:rsidRPr="006D08DC">
        <w:rPr>
          <w:lang w:eastAsia="zh-CN"/>
        </w:rPr>
        <w:t>andom access procedure in SBFD symbols is supported for all the existing RACH trigger events.</w:t>
      </w:r>
    </w:p>
    <w:p w14:paraId="4540DE1E" w14:textId="77777777" w:rsidR="005A69B8" w:rsidRDefault="005A69B8" w:rsidP="005A69B8">
      <w:pPr>
        <w:pStyle w:val="Doc-text2"/>
        <w:ind w:left="0" w:firstLine="0"/>
        <w:rPr>
          <w:lang w:val="en-GB" w:eastAsia="zh-CN"/>
        </w:rPr>
      </w:pPr>
      <w:r>
        <w:rPr>
          <w:lang w:val="en-GB" w:eastAsia="zh-CN"/>
        </w:rPr>
        <w:t>Given the above reasons, we think it is reasonable to not confirm the above working assumption.</w:t>
      </w:r>
    </w:p>
    <w:p w14:paraId="64960242" w14:textId="77777777" w:rsidR="005A69B8" w:rsidRPr="00362EB1" w:rsidRDefault="005A69B8" w:rsidP="005A69B8">
      <w:pPr>
        <w:pStyle w:val="Doc-text2"/>
        <w:ind w:left="0" w:firstLine="0"/>
        <w:rPr>
          <w:lang w:val="en-GB" w:eastAsia="zh-CN"/>
        </w:rPr>
      </w:pPr>
    </w:p>
    <w:p w14:paraId="69E18FB7" w14:textId="1BB777DF" w:rsidR="005A69B8" w:rsidRPr="00777B2E" w:rsidRDefault="005A69B8" w:rsidP="005A69B8">
      <w:pPr>
        <w:pStyle w:val="Proposal"/>
        <w:tabs>
          <w:tab w:val="clear" w:pos="1304"/>
          <w:tab w:val="num" w:pos="8533"/>
        </w:tabs>
        <w:ind w:left="1701" w:hanging="1701"/>
      </w:pPr>
      <w:bookmarkStart w:id="27" w:name="_Toc181871848"/>
      <w:r>
        <w:t>In contrast to the working assumption agreed in RAN2#127, for delay sensitive</w:t>
      </w:r>
      <w:r w:rsidRPr="006D08DC">
        <w:t xml:space="preserve"> RACH trigger events</w:t>
      </w:r>
      <w:r>
        <w:t xml:space="preserve"> e.g., BFR, handover and RACH-based LTE cell switch</w:t>
      </w:r>
      <w:r>
        <w:rPr>
          <w:rFonts w:cs="Arial"/>
          <w:lang w:val="en-US"/>
        </w:rPr>
        <w:t xml:space="preserve">, SBFD aware UE selects SBFD RO for initial PRACH transmission attempt </w:t>
      </w:r>
      <w:r>
        <w:rPr>
          <w:rFonts w:cs="Arial"/>
        </w:rPr>
        <w:t>only</w:t>
      </w:r>
      <w:r w:rsidRPr="005A6BE4">
        <w:rPr>
          <w:rFonts w:cs="Arial"/>
        </w:rPr>
        <w:t xml:space="preserve"> if no indication </w:t>
      </w:r>
      <w:r>
        <w:rPr>
          <w:rFonts w:cs="Arial"/>
        </w:rPr>
        <w:t xml:space="preserve">on RO type </w:t>
      </w:r>
      <w:r w:rsidR="00C70D94">
        <w:rPr>
          <w:rFonts w:cs="Arial"/>
        </w:rPr>
        <w:t xml:space="preserve">is </w:t>
      </w:r>
      <w:r>
        <w:rPr>
          <w:rFonts w:cs="Arial"/>
        </w:rPr>
        <w:t>received</w:t>
      </w:r>
      <w:r w:rsidRPr="005A6BE4">
        <w:rPr>
          <w:rFonts w:cs="Arial"/>
        </w:rPr>
        <w:t xml:space="preserve"> from network</w:t>
      </w:r>
      <w:r>
        <w:rPr>
          <w:rFonts w:cs="Arial"/>
          <w:lang w:val="en-US"/>
        </w:rPr>
        <w:t>.</w:t>
      </w:r>
      <w:bookmarkEnd w:id="27"/>
    </w:p>
    <w:p w14:paraId="0D535559" w14:textId="6A179129" w:rsidR="005A69B8" w:rsidRDefault="005A69B8" w:rsidP="005A69B8">
      <w:pPr>
        <w:rPr>
          <w:rFonts w:ascii="Arial" w:hAnsi="Arial" w:cs="Arial"/>
          <w:lang w:eastAsia="zh-CN"/>
        </w:rPr>
      </w:pPr>
      <w:r>
        <w:rPr>
          <w:rFonts w:ascii="Arial" w:hAnsi="Arial" w:cs="Arial"/>
          <w:lang w:eastAsia="zh-CN"/>
        </w:rPr>
        <w:t xml:space="preserve">In addition to the RACH trigger events, it </w:t>
      </w:r>
      <w:r w:rsidR="00A725DD">
        <w:rPr>
          <w:rFonts w:ascii="Arial" w:hAnsi="Arial" w:cs="Arial"/>
          <w:lang w:eastAsia="zh-CN"/>
        </w:rPr>
        <w:t xml:space="preserve">is also beneficial to support another condition, i.e., RSRP threshold. It has been observed that UL transmissions during SBFD symbols may cause CLI to other UEs. </w:t>
      </w:r>
      <w:r w:rsidR="00D641E4">
        <w:rPr>
          <w:rFonts w:ascii="Arial" w:hAnsi="Arial" w:cs="Arial"/>
          <w:lang w:eastAsia="zh-CN"/>
        </w:rPr>
        <w:t>I</w:t>
      </w:r>
      <w:r w:rsidR="00A725DD">
        <w:rPr>
          <w:rFonts w:ascii="Arial" w:hAnsi="Arial" w:cs="Arial"/>
          <w:lang w:eastAsia="zh-CN"/>
        </w:rPr>
        <w:t xml:space="preserve">n this case, limiting UL transmission during SBFD symbols for a UE </w:t>
      </w:r>
      <w:r w:rsidR="006E0120">
        <w:rPr>
          <w:rFonts w:ascii="Arial" w:hAnsi="Arial" w:cs="Arial"/>
          <w:lang w:eastAsia="zh-CN"/>
        </w:rPr>
        <w:t>close</w:t>
      </w:r>
      <w:r w:rsidR="00A725DD">
        <w:rPr>
          <w:rFonts w:ascii="Arial" w:hAnsi="Arial" w:cs="Arial"/>
          <w:lang w:eastAsia="zh-CN"/>
        </w:rPr>
        <w:t xml:space="preserve"> to cell border may be beneficial to mitigate CLI to other UEs. </w:t>
      </w:r>
      <w:r w:rsidR="00D641E4">
        <w:rPr>
          <w:rFonts w:ascii="Arial" w:hAnsi="Arial" w:cs="Arial"/>
          <w:lang w:eastAsia="zh-CN"/>
        </w:rPr>
        <w:t>The network can provide a</w:t>
      </w:r>
      <w:r w:rsidR="006E0120">
        <w:rPr>
          <w:rFonts w:ascii="Arial" w:hAnsi="Arial" w:cs="Arial"/>
          <w:lang w:eastAsia="zh-CN"/>
        </w:rPr>
        <w:t>n</w:t>
      </w:r>
      <w:r w:rsidR="00D641E4">
        <w:rPr>
          <w:rFonts w:ascii="Arial" w:hAnsi="Arial" w:cs="Arial"/>
          <w:lang w:eastAsia="zh-CN"/>
        </w:rPr>
        <w:t xml:space="preserve"> RSRP threshold to a SBFD aware UE. The UE applies SBFD RA only if the measured DL RSRP is above that threshold.</w:t>
      </w:r>
    </w:p>
    <w:p w14:paraId="12F700E6" w14:textId="702C50AB" w:rsidR="008F77DE" w:rsidRPr="00777B2E" w:rsidRDefault="008F77DE" w:rsidP="008F77DE">
      <w:pPr>
        <w:pStyle w:val="Proposal"/>
        <w:tabs>
          <w:tab w:val="clear" w:pos="1304"/>
          <w:tab w:val="num" w:pos="8533"/>
        </w:tabs>
        <w:ind w:left="1701" w:hanging="1701"/>
      </w:pPr>
      <w:bookmarkStart w:id="28" w:name="_Toc181871849"/>
      <w:r>
        <w:rPr>
          <w:rFonts w:cs="Arial"/>
          <w:lang w:val="en-US"/>
        </w:rPr>
        <w:t xml:space="preserve">SBFD aware UE selects SBFD RO for initial PRACH transmission attempt </w:t>
      </w:r>
      <w:r w:rsidR="00C755F2">
        <w:rPr>
          <w:rFonts w:cs="Arial"/>
          <w:lang w:val="en-US"/>
        </w:rPr>
        <w:t xml:space="preserve">when the measured RSRP is above a configured RSRP threshold and </w:t>
      </w:r>
      <w:r w:rsidRPr="005A6BE4">
        <w:rPr>
          <w:rFonts w:cs="Arial"/>
        </w:rPr>
        <w:t xml:space="preserve">no indication </w:t>
      </w:r>
      <w:r>
        <w:rPr>
          <w:rFonts w:cs="Arial"/>
        </w:rPr>
        <w:t xml:space="preserve">on RO type </w:t>
      </w:r>
      <w:r w:rsidR="000950E1">
        <w:rPr>
          <w:rFonts w:cs="Arial"/>
        </w:rPr>
        <w:t xml:space="preserve">is </w:t>
      </w:r>
      <w:r>
        <w:rPr>
          <w:rFonts w:cs="Arial"/>
        </w:rPr>
        <w:t>received</w:t>
      </w:r>
      <w:r w:rsidRPr="005A6BE4">
        <w:rPr>
          <w:rFonts w:cs="Arial"/>
        </w:rPr>
        <w:t xml:space="preserve"> from network</w:t>
      </w:r>
      <w:r>
        <w:rPr>
          <w:rFonts w:cs="Arial"/>
          <w:lang w:val="en-US"/>
        </w:rPr>
        <w:t>.</w:t>
      </w:r>
      <w:bookmarkEnd w:id="28"/>
    </w:p>
    <w:p w14:paraId="63AAE7ED" w14:textId="486F562B" w:rsidR="001634A3" w:rsidRDefault="001634A3" w:rsidP="0005616D">
      <w:pPr>
        <w:rPr>
          <w:rFonts w:ascii="Arial" w:hAnsi="Arial" w:cs="Arial"/>
        </w:rPr>
      </w:pPr>
      <w:r w:rsidRPr="008445D2">
        <w:rPr>
          <w:rFonts w:ascii="Arial" w:hAnsi="Arial" w:cs="Arial"/>
          <w:lang w:eastAsia="zh-CN"/>
        </w:rPr>
        <w:t xml:space="preserve">An SBFD aware UE can use SBFD ROs and/or legacy ROs. </w:t>
      </w:r>
      <w:r w:rsidRPr="00BD460C">
        <w:rPr>
          <w:rFonts w:ascii="Arial" w:hAnsi="Arial" w:cs="Arial"/>
        </w:rPr>
        <w:t>It may be necessary to discuss if the UE can</w:t>
      </w:r>
      <w:r>
        <w:rPr>
          <w:rFonts w:ascii="Arial" w:hAnsi="Arial" w:cs="Arial"/>
        </w:rPr>
        <w:t xml:space="preserve"> mix ROs of different RO types</w:t>
      </w:r>
      <w:r w:rsidRPr="00BD460C">
        <w:rPr>
          <w:rFonts w:ascii="Arial" w:hAnsi="Arial" w:cs="Arial"/>
        </w:rPr>
        <w:t xml:space="preserve"> when performing RA operation. Given</w:t>
      </w:r>
      <w:r>
        <w:rPr>
          <w:rFonts w:ascii="Arial" w:hAnsi="Arial" w:cs="Arial"/>
        </w:rPr>
        <w:t xml:space="preserve"> the UE may apply different power control parameters/settings for RACH operation in SBFD symbols and non SBFD symbols</w:t>
      </w:r>
      <w:r w:rsidRPr="00B84DAE">
        <w:rPr>
          <w:rFonts w:ascii="Arial" w:hAnsi="Arial" w:cs="Arial"/>
        </w:rPr>
        <w:t xml:space="preserve">, </w:t>
      </w:r>
      <w:r w:rsidRPr="00414DBE">
        <w:rPr>
          <w:rFonts w:ascii="Arial" w:hAnsi="Arial" w:cs="Arial"/>
        </w:rPr>
        <w:t>it may be not preferred for the UE to mix ROs of different RO types when performing RA operation.</w:t>
      </w:r>
      <w:r>
        <w:rPr>
          <w:rFonts w:ascii="Arial" w:hAnsi="Arial" w:cs="Arial"/>
        </w:rPr>
        <w:t xml:space="preserve"> </w:t>
      </w:r>
    </w:p>
    <w:p w14:paraId="7BF95AA9" w14:textId="6E9C00F1" w:rsidR="00FA67EF" w:rsidRDefault="00FA67EF" w:rsidP="0005616D">
      <w:pPr>
        <w:rPr>
          <w:rFonts w:ascii="Arial" w:hAnsi="Arial" w:cs="Arial"/>
        </w:rPr>
      </w:pPr>
      <w:r>
        <w:rPr>
          <w:rFonts w:ascii="Arial" w:hAnsi="Arial" w:cs="Arial"/>
        </w:rPr>
        <w:t>It may be also necessary for RAN2 to study whether the SBFD aware UE to use both SBFD ROs and legacy ROs at the same time especially when the UE has detected congestion or RA problem for the selected ROs. In an example, the UE first uses legacy ROs, since the triggered RA procedure is not delay sensitive. However, the UE detects RA failures/problem after a while, then there is risk that the UE cannot fulfil the latency requirement for the RA procedure, it would be helpful if the UE is allowed to fall back to SBFD ROs. It may be also possible that the UE initially selects SBFD ROs, however the UE later experiences RA problem due to interference e.g., CLI introduced by other UEs or gNBs, thus it may be beneficial to allow the UE to fall back to legacy ROs.</w:t>
      </w:r>
    </w:p>
    <w:p w14:paraId="2DFDE3A3" w14:textId="2E38E977" w:rsidR="007D31C5" w:rsidRPr="00DB5278" w:rsidRDefault="007D31C5" w:rsidP="00BC1BD4">
      <w:pPr>
        <w:pStyle w:val="Proposal"/>
        <w:tabs>
          <w:tab w:val="clear" w:pos="1304"/>
          <w:tab w:val="num" w:pos="8533"/>
        </w:tabs>
        <w:ind w:left="1701" w:hanging="1701"/>
        <w:rPr>
          <w:lang w:val="en-SE"/>
        </w:rPr>
      </w:pPr>
      <w:bookmarkStart w:id="29" w:name="_Toc180573615"/>
      <w:bookmarkStart w:id="30" w:name="_Toc180576288"/>
      <w:bookmarkStart w:id="31" w:name="_Toc180573616"/>
      <w:bookmarkStart w:id="32" w:name="_Toc180576289"/>
      <w:bookmarkStart w:id="33" w:name="_Toc181871850"/>
      <w:bookmarkEnd w:id="29"/>
      <w:bookmarkEnd w:id="30"/>
      <w:bookmarkEnd w:id="31"/>
      <w:bookmarkEnd w:id="32"/>
      <w:r w:rsidRPr="005A6BE4">
        <w:t>For the PRACH transmission re-attempt in one RACH procedure, after certain (configured) number of times of RACH attempt</w:t>
      </w:r>
      <w:r w:rsidR="007761CB">
        <w:t>s (i.e., RACH problem is detected)</w:t>
      </w:r>
      <w:r w:rsidRPr="005A6BE4">
        <w:t xml:space="preserve"> in </w:t>
      </w:r>
      <w:r w:rsidR="00DB5278">
        <w:t>legacy</w:t>
      </w:r>
      <w:r w:rsidRPr="005A6BE4">
        <w:t xml:space="preserve"> RACH occasions, UE is allowed to switch to </w:t>
      </w:r>
      <w:r w:rsidR="00DB5278">
        <w:t>SBFD</w:t>
      </w:r>
      <w:r w:rsidRPr="005A6BE4">
        <w:t xml:space="preserve"> RACH occasions.</w:t>
      </w:r>
      <w:bookmarkEnd w:id="33"/>
      <w:r w:rsidRPr="005A6BE4">
        <w:t xml:space="preserve"> </w:t>
      </w:r>
    </w:p>
    <w:p w14:paraId="304C817A" w14:textId="492E32A4" w:rsidR="001634A3" w:rsidRDefault="001634A3" w:rsidP="001634A3">
      <w:pPr>
        <w:pStyle w:val="Heading2"/>
        <w:rPr>
          <w:b/>
          <w:bCs/>
          <w:i/>
          <w:iCs/>
          <w:lang w:eastAsia="zh-CN"/>
        </w:rPr>
      </w:pPr>
      <w:r>
        <w:rPr>
          <w:rFonts w:cs="Arial"/>
        </w:rPr>
        <w:lastRenderedPageBreak/>
        <w:t>2.</w:t>
      </w:r>
      <w:r w:rsidR="00732716">
        <w:rPr>
          <w:rFonts w:cs="Arial"/>
        </w:rPr>
        <w:t>5</w:t>
      </w:r>
      <w:r>
        <w:rPr>
          <w:rFonts w:cs="Arial"/>
        </w:rPr>
        <w:tab/>
      </w:r>
      <w:r>
        <w:rPr>
          <w:lang w:eastAsia="zh-CN"/>
        </w:rPr>
        <w:t>SBFD aware</w:t>
      </w:r>
      <w:r w:rsidR="00E27423">
        <w:rPr>
          <w:lang w:eastAsia="zh-CN"/>
        </w:rPr>
        <w:t>ness</w:t>
      </w:r>
      <w:r>
        <w:rPr>
          <w:lang w:eastAsia="zh-CN"/>
        </w:rPr>
        <w:t xml:space="preserve"> early indication</w:t>
      </w:r>
    </w:p>
    <w:p w14:paraId="5C8F1CCF" w14:textId="45F3E99D" w:rsidR="0003073E" w:rsidRDefault="0003073E" w:rsidP="001634A3">
      <w:pPr>
        <w:jc w:val="both"/>
        <w:rPr>
          <w:rFonts w:ascii="Arial" w:hAnsi="Arial" w:cs="Arial"/>
          <w:lang w:eastAsia="zh-CN"/>
        </w:rPr>
      </w:pPr>
      <w:r>
        <w:rPr>
          <w:rFonts w:ascii="Arial" w:hAnsi="Arial" w:cs="Arial"/>
          <w:lang w:eastAsia="zh-CN"/>
        </w:rPr>
        <w:t>Regarding SBFD awareness early indication, RAN2 has made the below agreement</w:t>
      </w:r>
      <w:r w:rsidR="00D4219D">
        <w:rPr>
          <w:rFonts w:ascii="Arial" w:hAnsi="Arial" w:cs="Arial"/>
          <w:lang w:eastAsia="zh-CN"/>
        </w:rPr>
        <w:t>:</w:t>
      </w:r>
    </w:p>
    <w:p w14:paraId="78E74123" w14:textId="77777777" w:rsidR="0003073E" w:rsidRPr="005A6BE4" w:rsidRDefault="0003073E" w:rsidP="0003073E">
      <w:pPr>
        <w:numPr>
          <w:ilvl w:val="0"/>
          <w:numId w:val="84"/>
        </w:numPr>
        <w:rPr>
          <w:rFonts w:ascii="Arial" w:hAnsi="Arial" w:cs="Arial"/>
          <w:lang w:val="en-SE"/>
        </w:rPr>
      </w:pPr>
      <w:r w:rsidRPr="005A6BE4">
        <w:rPr>
          <w:rFonts w:ascii="Arial" w:hAnsi="Arial" w:cs="Arial"/>
        </w:rPr>
        <w:t>From R2 point of view, there is no need to introduce SBFD as a new feature combination in the current PRACH preamble partitioning framework.</w:t>
      </w:r>
    </w:p>
    <w:p w14:paraId="1B0278A4" w14:textId="2528C775" w:rsidR="00846C35" w:rsidRDefault="00AA509E" w:rsidP="001634A3">
      <w:pPr>
        <w:jc w:val="both"/>
        <w:rPr>
          <w:rFonts w:ascii="Arial" w:hAnsi="Arial" w:cs="Arial"/>
          <w:lang w:eastAsia="zh-CN"/>
        </w:rPr>
      </w:pPr>
      <w:r>
        <w:rPr>
          <w:rFonts w:ascii="Arial" w:hAnsi="Arial" w:cs="Arial"/>
          <w:lang w:eastAsia="zh-CN"/>
        </w:rPr>
        <w:t xml:space="preserve">The remaining issue is whether a SBFD aware UE can indicate SBFD awareness to the gNB via Msg3 or Msg5. </w:t>
      </w:r>
      <w:r w:rsidR="00DD2F90">
        <w:rPr>
          <w:rFonts w:ascii="Arial" w:hAnsi="Arial" w:cs="Arial"/>
          <w:lang w:eastAsia="zh-CN"/>
        </w:rPr>
        <w:t xml:space="preserve">We think this is </w:t>
      </w:r>
      <w:r w:rsidR="006C60A7">
        <w:rPr>
          <w:rFonts w:ascii="Arial" w:hAnsi="Arial" w:cs="Arial"/>
          <w:lang w:eastAsia="zh-CN"/>
        </w:rPr>
        <w:t xml:space="preserve">not </w:t>
      </w:r>
      <w:r w:rsidR="00DD2F90">
        <w:rPr>
          <w:rFonts w:ascii="Arial" w:hAnsi="Arial" w:cs="Arial"/>
          <w:lang w:eastAsia="zh-CN"/>
        </w:rPr>
        <w:t xml:space="preserve">needed </w:t>
      </w:r>
      <w:r w:rsidR="006C60A7">
        <w:rPr>
          <w:rFonts w:ascii="Arial" w:hAnsi="Arial" w:cs="Arial"/>
          <w:lang w:eastAsia="zh-CN"/>
        </w:rPr>
        <w:t>either due to below reasons</w:t>
      </w:r>
      <w:r w:rsidR="006E0120">
        <w:rPr>
          <w:rFonts w:ascii="Arial" w:hAnsi="Arial" w:cs="Arial"/>
          <w:lang w:eastAsia="zh-CN"/>
        </w:rPr>
        <w:t>:</w:t>
      </w:r>
    </w:p>
    <w:p w14:paraId="68C1A2FF" w14:textId="293EEE95" w:rsidR="006C60A7" w:rsidRPr="00362EB1" w:rsidRDefault="00821BD6" w:rsidP="006C60A7">
      <w:pPr>
        <w:pStyle w:val="ListParagraph"/>
        <w:numPr>
          <w:ilvl w:val="0"/>
          <w:numId w:val="81"/>
        </w:numPr>
        <w:jc w:val="both"/>
        <w:rPr>
          <w:rFonts w:ascii="Arial" w:hAnsi="Arial" w:cs="Arial"/>
          <w:sz w:val="20"/>
          <w:szCs w:val="20"/>
          <w:lang w:eastAsia="zh-CN"/>
        </w:rPr>
      </w:pPr>
      <w:r>
        <w:rPr>
          <w:rFonts w:ascii="Arial" w:hAnsi="Arial" w:cs="Arial"/>
          <w:sz w:val="20"/>
          <w:szCs w:val="20"/>
          <w:lang w:eastAsia="zh-CN"/>
        </w:rPr>
        <w:t>this would</w:t>
      </w:r>
      <w:r w:rsidR="006C60A7" w:rsidRPr="00362EB1">
        <w:rPr>
          <w:rFonts w:ascii="Arial" w:hAnsi="Arial" w:cs="Arial"/>
          <w:sz w:val="20"/>
          <w:szCs w:val="20"/>
          <w:lang w:eastAsia="zh-CN"/>
        </w:rPr>
        <w:t xml:space="preserve"> </w:t>
      </w:r>
      <w:r w:rsidR="006C60A7" w:rsidRPr="006C60A7">
        <w:rPr>
          <w:rFonts w:ascii="Arial" w:hAnsi="Arial" w:cs="Arial"/>
          <w:sz w:val="20"/>
          <w:szCs w:val="20"/>
          <w:lang w:eastAsia="zh-CN"/>
        </w:rPr>
        <w:t xml:space="preserve">require </w:t>
      </w:r>
      <w:r w:rsidR="009C1FC5">
        <w:rPr>
          <w:rFonts w:ascii="Arial" w:hAnsi="Arial" w:cs="Arial"/>
          <w:sz w:val="20"/>
          <w:szCs w:val="20"/>
          <w:lang w:eastAsia="zh-CN"/>
        </w:rPr>
        <w:t>an</w:t>
      </w:r>
      <w:r>
        <w:rPr>
          <w:rFonts w:ascii="Arial" w:hAnsi="Arial" w:cs="Arial"/>
          <w:sz w:val="20"/>
          <w:szCs w:val="20"/>
          <w:lang w:eastAsia="zh-CN"/>
        </w:rPr>
        <w:t xml:space="preserve"> indicator </w:t>
      </w:r>
      <w:r w:rsidR="006C60A7" w:rsidRPr="006C60A7">
        <w:rPr>
          <w:rFonts w:ascii="Arial" w:hAnsi="Arial" w:cs="Arial"/>
          <w:sz w:val="20"/>
          <w:szCs w:val="20"/>
          <w:lang w:eastAsia="zh-CN"/>
        </w:rPr>
        <w:t>to be introduce</w:t>
      </w:r>
      <w:r>
        <w:rPr>
          <w:rFonts w:ascii="Arial" w:hAnsi="Arial" w:cs="Arial"/>
          <w:sz w:val="20"/>
          <w:szCs w:val="20"/>
          <w:lang w:eastAsia="zh-CN"/>
        </w:rPr>
        <w:t xml:space="preserve">d </w:t>
      </w:r>
      <w:r w:rsidR="009C1FC5">
        <w:rPr>
          <w:rFonts w:ascii="Arial" w:hAnsi="Arial" w:cs="Arial"/>
          <w:sz w:val="20"/>
          <w:szCs w:val="20"/>
          <w:lang w:eastAsia="zh-CN"/>
        </w:rPr>
        <w:t xml:space="preserve">in either MAC layer or </w:t>
      </w:r>
      <w:r>
        <w:rPr>
          <w:rFonts w:ascii="Arial" w:hAnsi="Arial" w:cs="Arial"/>
          <w:sz w:val="20"/>
          <w:szCs w:val="20"/>
          <w:lang w:eastAsia="zh-CN"/>
        </w:rPr>
        <w:t>RRC signaling</w:t>
      </w:r>
      <w:r w:rsidR="006C60A7" w:rsidRPr="006C60A7">
        <w:rPr>
          <w:rFonts w:ascii="Arial" w:hAnsi="Arial" w:cs="Arial"/>
          <w:sz w:val="20"/>
          <w:szCs w:val="20"/>
          <w:lang w:eastAsia="zh-CN"/>
        </w:rPr>
        <w:t>, which would increase unnecessary design efforts for RAN2</w:t>
      </w:r>
      <w:r w:rsidR="009C1FC5">
        <w:rPr>
          <w:rFonts w:ascii="Arial" w:hAnsi="Arial" w:cs="Arial"/>
          <w:sz w:val="20"/>
          <w:szCs w:val="20"/>
          <w:lang w:eastAsia="zh-CN"/>
        </w:rPr>
        <w:t>.</w:t>
      </w:r>
    </w:p>
    <w:p w14:paraId="045F382E" w14:textId="16061DF7" w:rsidR="006C60A7" w:rsidRDefault="006C60A7" w:rsidP="006C60A7">
      <w:pPr>
        <w:pStyle w:val="ListParagraph"/>
        <w:numPr>
          <w:ilvl w:val="0"/>
          <w:numId w:val="81"/>
        </w:numPr>
        <w:jc w:val="both"/>
        <w:rPr>
          <w:rFonts w:ascii="Arial" w:hAnsi="Arial" w:cs="Arial"/>
          <w:sz w:val="20"/>
          <w:szCs w:val="20"/>
          <w:lang w:eastAsia="zh-CN"/>
        </w:rPr>
      </w:pPr>
      <w:r w:rsidRPr="00362EB1">
        <w:rPr>
          <w:rFonts w:ascii="Arial" w:hAnsi="Arial" w:cs="Arial"/>
          <w:sz w:val="20"/>
          <w:szCs w:val="20"/>
          <w:lang w:eastAsia="zh-CN"/>
        </w:rPr>
        <w:t>With early indication via Msg3</w:t>
      </w:r>
      <w:r w:rsidR="00933632">
        <w:rPr>
          <w:rFonts w:ascii="Arial" w:hAnsi="Arial" w:cs="Arial"/>
          <w:sz w:val="20"/>
          <w:szCs w:val="20"/>
          <w:lang w:eastAsia="zh-CN"/>
        </w:rPr>
        <w:t xml:space="preserve"> or Msg5</w:t>
      </w:r>
      <w:r w:rsidRPr="00362EB1">
        <w:rPr>
          <w:rFonts w:ascii="Arial" w:hAnsi="Arial" w:cs="Arial"/>
          <w:sz w:val="20"/>
          <w:szCs w:val="20"/>
          <w:lang w:eastAsia="zh-CN"/>
        </w:rPr>
        <w:t xml:space="preserve">, the gNB may be only feasible to schedule SBFD resources to subsequent </w:t>
      </w:r>
      <w:r w:rsidR="00F17B80">
        <w:rPr>
          <w:rFonts w:ascii="Arial" w:hAnsi="Arial" w:cs="Arial"/>
          <w:sz w:val="20"/>
          <w:szCs w:val="20"/>
          <w:lang w:eastAsia="zh-CN"/>
        </w:rPr>
        <w:t>signalling</w:t>
      </w:r>
      <w:r w:rsidR="007F64B0">
        <w:rPr>
          <w:rFonts w:ascii="Arial" w:hAnsi="Arial" w:cs="Arial"/>
          <w:sz w:val="20"/>
          <w:szCs w:val="20"/>
          <w:lang w:eastAsia="zh-CN"/>
        </w:rPr>
        <w:t xml:space="preserve"> transmissions</w:t>
      </w:r>
      <w:r w:rsidRPr="00362EB1">
        <w:rPr>
          <w:rFonts w:ascii="Arial" w:hAnsi="Arial" w:cs="Arial"/>
          <w:sz w:val="20"/>
          <w:szCs w:val="20"/>
          <w:lang w:eastAsia="zh-CN"/>
        </w:rPr>
        <w:t xml:space="preserve">. </w:t>
      </w:r>
      <w:r>
        <w:rPr>
          <w:rFonts w:ascii="Arial" w:hAnsi="Arial" w:cs="Arial"/>
          <w:sz w:val="20"/>
          <w:szCs w:val="20"/>
          <w:lang w:eastAsia="zh-CN"/>
        </w:rPr>
        <w:t xml:space="preserve">The achieved latency reduction would be marginal given that the UE will anyway provide its capability report to the gNB </w:t>
      </w:r>
      <w:r w:rsidR="00F17B80">
        <w:rPr>
          <w:rFonts w:ascii="Arial" w:hAnsi="Arial" w:cs="Arial"/>
          <w:sz w:val="20"/>
          <w:szCs w:val="20"/>
          <w:lang w:eastAsia="zh-CN"/>
        </w:rPr>
        <w:t>after the RACH procedure</w:t>
      </w:r>
      <w:r>
        <w:rPr>
          <w:rFonts w:ascii="Arial" w:hAnsi="Arial" w:cs="Arial"/>
          <w:sz w:val="20"/>
          <w:szCs w:val="20"/>
          <w:lang w:eastAsia="zh-CN"/>
        </w:rPr>
        <w:t>.</w:t>
      </w:r>
    </w:p>
    <w:p w14:paraId="5E024E54" w14:textId="7BF28C6E" w:rsidR="00AF10B0" w:rsidRDefault="00AF10B0" w:rsidP="006C60A7">
      <w:pPr>
        <w:pStyle w:val="ListParagraph"/>
        <w:numPr>
          <w:ilvl w:val="0"/>
          <w:numId w:val="81"/>
        </w:numPr>
        <w:jc w:val="both"/>
        <w:rPr>
          <w:rFonts w:ascii="Arial" w:hAnsi="Arial" w:cs="Arial"/>
          <w:sz w:val="20"/>
          <w:szCs w:val="20"/>
          <w:lang w:eastAsia="zh-CN"/>
        </w:rPr>
      </w:pPr>
      <w:r>
        <w:rPr>
          <w:rFonts w:ascii="Arial" w:hAnsi="Arial" w:cs="Arial"/>
          <w:sz w:val="20"/>
          <w:szCs w:val="20"/>
          <w:lang w:eastAsia="zh-CN"/>
        </w:rPr>
        <w:t xml:space="preserve">The UE doesn’t choose SBFD RO for Msg1 transmission, meaning that the UE sees no need to apply SBFD RA (to exploit latency reduction or coverage extension). In this sense, it is unnecessary for the gNB to schedule SBFD resources to the UE before </w:t>
      </w:r>
      <w:r w:rsidR="00D4219D">
        <w:rPr>
          <w:rFonts w:ascii="Arial" w:hAnsi="Arial" w:cs="Arial"/>
          <w:sz w:val="20"/>
          <w:szCs w:val="20"/>
          <w:lang w:eastAsia="zh-CN"/>
        </w:rPr>
        <w:t>the gNB</w:t>
      </w:r>
      <w:r>
        <w:rPr>
          <w:rFonts w:ascii="Arial" w:hAnsi="Arial" w:cs="Arial"/>
          <w:sz w:val="20"/>
          <w:szCs w:val="20"/>
          <w:lang w:eastAsia="zh-CN"/>
        </w:rPr>
        <w:t xml:space="preserve"> </w:t>
      </w:r>
      <w:r w:rsidR="00D4219D">
        <w:rPr>
          <w:rFonts w:ascii="Arial" w:hAnsi="Arial" w:cs="Arial"/>
          <w:sz w:val="20"/>
          <w:szCs w:val="20"/>
          <w:lang w:eastAsia="zh-CN"/>
        </w:rPr>
        <w:t xml:space="preserve">receives the UE </w:t>
      </w:r>
      <w:r>
        <w:rPr>
          <w:rFonts w:ascii="Arial" w:hAnsi="Arial" w:cs="Arial"/>
          <w:sz w:val="20"/>
          <w:szCs w:val="20"/>
          <w:lang w:eastAsia="zh-CN"/>
        </w:rPr>
        <w:t xml:space="preserve"> capability </w:t>
      </w:r>
      <w:r w:rsidR="00D4219D">
        <w:rPr>
          <w:rFonts w:ascii="Arial" w:hAnsi="Arial" w:cs="Arial"/>
          <w:sz w:val="20"/>
          <w:szCs w:val="20"/>
          <w:lang w:eastAsia="zh-CN"/>
        </w:rPr>
        <w:t>from the UE or CN</w:t>
      </w:r>
      <w:r>
        <w:rPr>
          <w:rFonts w:ascii="Arial" w:hAnsi="Arial" w:cs="Arial"/>
          <w:sz w:val="20"/>
          <w:szCs w:val="20"/>
          <w:lang w:eastAsia="zh-CN"/>
        </w:rPr>
        <w:t>.</w:t>
      </w:r>
    </w:p>
    <w:p w14:paraId="6B1FB0E3" w14:textId="77777777" w:rsidR="007417FA" w:rsidRDefault="007417FA" w:rsidP="007417FA">
      <w:pPr>
        <w:jc w:val="both"/>
        <w:rPr>
          <w:rFonts w:ascii="Arial" w:hAnsi="Arial" w:cs="Arial"/>
          <w:lang w:eastAsia="zh-CN"/>
        </w:rPr>
      </w:pPr>
    </w:p>
    <w:p w14:paraId="736BCB56" w14:textId="7A9E29A1" w:rsidR="009C1FC5" w:rsidRPr="009C1FC5" w:rsidRDefault="009C1FC5" w:rsidP="007417FA">
      <w:pPr>
        <w:pStyle w:val="Observation"/>
        <w:rPr>
          <w:lang w:eastAsia="zh-CN"/>
        </w:rPr>
      </w:pPr>
      <w:bookmarkStart w:id="34" w:name="_Toc181871836"/>
      <w:r>
        <w:rPr>
          <w:lang w:eastAsia="zh-CN"/>
        </w:rPr>
        <w:t>Support SBFD awareness early indication via Msg3 or Msg5 would require RAN2 to introduce an</w:t>
      </w:r>
      <w:r>
        <w:rPr>
          <w:rFonts w:cs="Arial"/>
          <w:lang w:eastAsia="zh-CN"/>
        </w:rPr>
        <w:t xml:space="preserve"> indicator in either MAC layer or RRC signalling</w:t>
      </w:r>
      <w:r w:rsidRPr="006C60A7">
        <w:rPr>
          <w:rFonts w:cs="Arial"/>
          <w:lang w:eastAsia="zh-CN"/>
        </w:rPr>
        <w:t>, which would increase unnecessary design efforts for RAN2</w:t>
      </w:r>
      <w:r>
        <w:rPr>
          <w:rFonts w:cs="Arial"/>
          <w:lang w:eastAsia="zh-CN"/>
        </w:rPr>
        <w:t>.</w:t>
      </w:r>
      <w:bookmarkEnd w:id="34"/>
    </w:p>
    <w:p w14:paraId="48EEC846" w14:textId="507FD7AD" w:rsidR="005E61BB" w:rsidRPr="005E61BB" w:rsidRDefault="005E61BB" w:rsidP="007417FA">
      <w:pPr>
        <w:pStyle w:val="Observation"/>
        <w:rPr>
          <w:lang w:eastAsia="zh-CN"/>
        </w:rPr>
      </w:pPr>
      <w:bookmarkStart w:id="35" w:name="_Toc181871837"/>
      <w:r w:rsidRPr="00362EB1">
        <w:rPr>
          <w:rFonts w:cs="Arial"/>
          <w:lang w:eastAsia="zh-CN"/>
        </w:rPr>
        <w:t>With early indication via Msg3</w:t>
      </w:r>
      <w:r>
        <w:rPr>
          <w:rFonts w:cs="Arial"/>
          <w:lang w:eastAsia="zh-CN"/>
        </w:rPr>
        <w:t xml:space="preserve"> or Msg5</w:t>
      </w:r>
      <w:r w:rsidRPr="00362EB1">
        <w:rPr>
          <w:rFonts w:cs="Arial"/>
          <w:lang w:eastAsia="zh-CN"/>
        </w:rPr>
        <w:t xml:space="preserve">, the gNB may be only feasible to schedule SBFD resources to subsequent </w:t>
      </w:r>
      <w:r>
        <w:rPr>
          <w:rFonts w:cs="Arial"/>
          <w:lang w:eastAsia="zh-CN"/>
        </w:rPr>
        <w:t>signalling transmissions</w:t>
      </w:r>
      <w:r w:rsidRPr="00362EB1">
        <w:rPr>
          <w:rFonts w:cs="Arial"/>
          <w:lang w:eastAsia="zh-CN"/>
        </w:rPr>
        <w:t xml:space="preserve">. </w:t>
      </w:r>
      <w:r>
        <w:rPr>
          <w:rFonts w:cs="Arial"/>
          <w:lang w:eastAsia="zh-CN"/>
        </w:rPr>
        <w:t xml:space="preserve">The achieved latency reduction would be marginal given that the </w:t>
      </w:r>
      <w:r w:rsidR="00D4219D">
        <w:rPr>
          <w:rFonts w:cs="Arial"/>
          <w:lang w:eastAsia="zh-CN"/>
        </w:rPr>
        <w:t>gNB</w:t>
      </w:r>
      <w:r>
        <w:rPr>
          <w:rFonts w:cs="Arial"/>
          <w:lang w:eastAsia="zh-CN"/>
        </w:rPr>
        <w:t xml:space="preserve"> will anyway </w:t>
      </w:r>
      <w:r w:rsidR="00D4219D">
        <w:rPr>
          <w:rFonts w:cs="Arial"/>
          <w:lang w:eastAsia="zh-CN"/>
        </w:rPr>
        <w:t>receive</w:t>
      </w:r>
      <w:r>
        <w:rPr>
          <w:rFonts w:cs="Arial"/>
          <w:lang w:eastAsia="zh-CN"/>
        </w:rPr>
        <w:t xml:space="preserve"> </w:t>
      </w:r>
      <w:r w:rsidR="00D4219D">
        <w:rPr>
          <w:rFonts w:cs="Arial"/>
          <w:lang w:eastAsia="zh-CN"/>
        </w:rPr>
        <w:t>the UE</w:t>
      </w:r>
      <w:r>
        <w:rPr>
          <w:rFonts w:cs="Arial"/>
          <w:lang w:eastAsia="zh-CN"/>
        </w:rPr>
        <w:t xml:space="preserve"> capability </w:t>
      </w:r>
      <w:r w:rsidR="00D4219D">
        <w:rPr>
          <w:rFonts w:cs="Arial"/>
          <w:lang w:eastAsia="zh-CN"/>
        </w:rPr>
        <w:t>from UE or CN</w:t>
      </w:r>
      <w:r>
        <w:rPr>
          <w:rFonts w:cs="Arial"/>
          <w:lang w:eastAsia="zh-CN"/>
        </w:rPr>
        <w:t xml:space="preserve"> after the RACH procedure.</w:t>
      </w:r>
      <w:bookmarkEnd w:id="35"/>
    </w:p>
    <w:p w14:paraId="53D9B3AF" w14:textId="4FB36556" w:rsidR="009C1FC5" w:rsidRPr="000B0259" w:rsidRDefault="004D2D18" w:rsidP="007417FA">
      <w:pPr>
        <w:pStyle w:val="Observation"/>
        <w:rPr>
          <w:lang w:eastAsia="zh-CN"/>
        </w:rPr>
      </w:pPr>
      <w:bookmarkStart w:id="36" w:name="_Toc181871838"/>
      <w:r>
        <w:rPr>
          <w:rFonts w:cs="Arial"/>
          <w:lang w:eastAsia="zh-CN"/>
        </w:rPr>
        <w:t xml:space="preserve">If </w:t>
      </w:r>
      <w:r w:rsidR="005E61BB">
        <w:rPr>
          <w:rFonts w:cs="Arial"/>
          <w:lang w:eastAsia="zh-CN"/>
        </w:rPr>
        <w:t>the UE sees no need to apply SBFD RA (to exploit latency reduction or coverage extension)</w:t>
      </w:r>
      <w:r>
        <w:rPr>
          <w:rFonts w:cs="Arial"/>
          <w:lang w:eastAsia="zh-CN"/>
        </w:rPr>
        <w:t xml:space="preserve">, the UE </w:t>
      </w:r>
      <w:proofErr w:type="gramStart"/>
      <w:r>
        <w:rPr>
          <w:rFonts w:cs="Arial"/>
          <w:lang w:eastAsia="zh-CN"/>
        </w:rPr>
        <w:t>would</w:t>
      </w:r>
      <w:proofErr w:type="gramEnd"/>
      <w:r>
        <w:rPr>
          <w:rFonts w:cs="Arial"/>
          <w:lang w:eastAsia="zh-CN"/>
        </w:rPr>
        <w:t xml:space="preserve"> not choose SBFD RO for Msg1 transmission</w:t>
      </w:r>
      <w:r w:rsidR="005E61BB">
        <w:rPr>
          <w:rFonts w:cs="Arial"/>
          <w:lang w:eastAsia="zh-CN"/>
        </w:rPr>
        <w:t>.</w:t>
      </w:r>
      <w:bookmarkEnd w:id="36"/>
      <w:r w:rsidR="005E61BB">
        <w:rPr>
          <w:rFonts w:cs="Arial"/>
          <w:lang w:eastAsia="zh-CN"/>
        </w:rPr>
        <w:t xml:space="preserve"> </w:t>
      </w:r>
    </w:p>
    <w:p w14:paraId="5D590DAB" w14:textId="768E2116" w:rsidR="006C60A7" w:rsidRPr="00362EB1" w:rsidRDefault="00341763" w:rsidP="00341763">
      <w:pPr>
        <w:jc w:val="both"/>
        <w:rPr>
          <w:rFonts w:ascii="Arial" w:hAnsi="Arial" w:cs="Arial"/>
          <w:lang w:eastAsia="zh-CN"/>
        </w:rPr>
      </w:pPr>
      <w:r>
        <w:rPr>
          <w:rFonts w:ascii="Arial" w:hAnsi="Arial" w:cs="Arial"/>
          <w:lang w:eastAsia="zh-CN"/>
        </w:rPr>
        <w:t xml:space="preserve">Therefore, in our view, it is </w:t>
      </w:r>
      <w:r w:rsidR="00C1525E">
        <w:rPr>
          <w:rFonts w:ascii="Arial" w:hAnsi="Arial" w:cs="Arial"/>
          <w:lang w:eastAsia="zh-CN"/>
        </w:rPr>
        <w:t xml:space="preserve">unnecessary to introduce early indication for SBFD awareness. Anyway, an SBFD aware UE can be identified by the gNB at an early stage when the UE uses SBFD RO, which is sufficient. </w:t>
      </w:r>
    </w:p>
    <w:p w14:paraId="4A70EBA1" w14:textId="55536BDB" w:rsidR="001634A3" w:rsidRPr="00894B9F" w:rsidRDefault="00E27423" w:rsidP="001634A3">
      <w:pPr>
        <w:pStyle w:val="Proposal"/>
      </w:pPr>
      <w:bookmarkStart w:id="37" w:name="_Toc174041170"/>
      <w:bookmarkStart w:id="38" w:name="_Toc181871851"/>
      <w:r>
        <w:t>SBFD awareness early indication via Msg3 or Msg5 is not pursued</w:t>
      </w:r>
      <w:r w:rsidR="002A1BC1">
        <w:t xml:space="preserve"> </w:t>
      </w:r>
      <w:r w:rsidR="00436D93">
        <w:t>for</w:t>
      </w:r>
      <w:r w:rsidR="002A1BC1">
        <w:t xml:space="preserve"> SBFD </w:t>
      </w:r>
      <w:r w:rsidR="00436D93">
        <w:t>aware</w:t>
      </w:r>
      <w:r w:rsidR="002A1BC1">
        <w:t xml:space="preserve"> UE</w:t>
      </w:r>
      <w:bookmarkEnd w:id="37"/>
      <w:r w:rsidR="00C1525E">
        <w:t>.</w:t>
      </w:r>
      <w:bookmarkEnd w:id="38"/>
      <w:r w:rsidR="001634A3" w:rsidRPr="00894B9F">
        <w:t xml:space="preserve">   </w:t>
      </w:r>
    </w:p>
    <w:p w14:paraId="061A496A" w14:textId="7FC0AE49" w:rsidR="008C7C0D" w:rsidRDefault="008C7C0D" w:rsidP="008C7C0D">
      <w:pPr>
        <w:pStyle w:val="Heading2"/>
        <w:rPr>
          <w:lang w:eastAsia="zh-CN"/>
        </w:rPr>
      </w:pPr>
      <w:r>
        <w:rPr>
          <w:rFonts w:cs="Arial"/>
        </w:rPr>
        <w:t>2.</w:t>
      </w:r>
      <w:r w:rsidR="00732716">
        <w:rPr>
          <w:rFonts w:cs="Arial"/>
        </w:rPr>
        <w:t>6</w:t>
      </w:r>
      <w:r w:rsidR="00457F7D">
        <w:rPr>
          <w:rFonts w:cs="Arial"/>
        </w:rPr>
        <w:tab/>
      </w:r>
      <w:r>
        <w:rPr>
          <w:lang w:eastAsia="zh-CN"/>
        </w:rPr>
        <w:t>SBFD Indication for CFRA</w:t>
      </w:r>
    </w:p>
    <w:p w14:paraId="392F7751" w14:textId="14168420" w:rsidR="001011EF" w:rsidRDefault="001011EF" w:rsidP="001011EF">
      <w:pPr>
        <w:rPr>
          <w:rFonts w:ascii="Arial" w:hAnsi="Arial" w:cs="Arial"/>
        </w:rPr>
      </w:pPr>
      <w:r>
        <w:rPr>
          <w:rFonts w:ascii="Arial" w:hAnsi="Arial" w:cs="Arial"/>
        </w:rPr>
        <w:t>RAN2 has agreed to strive for a common SBFD CBFA framework independent of RRC state.</w:t>
      </w:r>
    </w:p>
    <w:p w14:paraId="761FEA38" w14:textId="77777777" w:rsidR="001011EF" w:rsidRPr="00EB042F" w:rsidRDefault="001011EF" w:rsidP="001011EF">
      <w:pPr>
        <w:pStyle w:val="Agreement"/>
        <w:tabs>
          <w:tab w:val="clear" w:pos="360"/>
          <w:tab w:val="num" w:pos="1619"/>
        </w:tabs>
        <w:ind w:left="1619"/>
        <w:rPr>
          <w:lang w:eastAsia="zh-CN"/>
        </w:rPr>
      </w:pPr>
      <w:r w:rsidRPr="00EB042F">
        <w:rPr>
          <w:lang w:eastAsia="zh-CN"/>
        </w:rPr>
        <w:t>RAN2 to strive for a common SBFD CBRA framework independent of RRC state.</w:t>
      </w:r>
    </w:p>
    <w:p w14:paraId="7E10F993" w14:textId="77777777" w:rsidR="001011EF" w:rsidRDefault="001011EF" w:rsidP="001011EF">
      <w:pPr>
        <w:rPr>
          <w:rFonts w:ascii="Arial" w:hAnsi="Arial" w:cs="Arial"/>
        </w:rPr>
      </w:pPr>
    </w:p>
    <w:p w14:paraId="05138D88" w14:textId="5B9E1201" w:rsidR="001011EF" w:rsidRDefault="001011EF" w:rsidP="001011EF">
      <w:pPr>
        <w:rPr>
          <w:rFonts w:ascii="Arial" w:hAnsi="Arial" w:cs="Arial"/>
        </w:rPr>
      </w:pPr>
      <w:r>
        <w:rPr>
          <w:rFonts w:ascii="Arial" w:hAnsi="Arial" w:cs="Arial"/>
        </w:rPr>
        <w:t>In addition, it is also very natural to support contention free RA for SBFD.</w:t>
      </w:r>
    </w:p>
    <w:p w14:paraId="3065BE19" w14:textId="6833992D" w:rsidR="001011EF" w:rsidRDefault="001011EF" w:rsidP="001011EF">
      <w:pPr>
        <w:pStyle w:val="Proposal"/>
      </w:pPr>
      <w:bookmarkStart w:id="39" w:name="_Toc181871852"/>
      <w:r>
        <w:t>To support CFRA SBFD operation.</w:t>
      </w:r>
      <w:bookmarkEnd w:id="39"/>
      <w:r w:rsidRPr="00894B9F">
        <w:t xml:space="preserve">   </w:t>
      </w:r>
    </w:p>
    <w:p w14:paraId="43A3418A" w14:textId="16B8C9D2" w:rsidR="001011EF" w:rsidRPr="00253E40" w:rsidRDefault="001011EF" w:rsidP="001011EF">
      <w:pPr>
        <w:rPr>
          <w:rFonts w:ascii="Arial" w:hAnsi="Arial" w:cs="Arial"/>
          <w:iCs/>
        </w:rPr>
      </w:pPr>
      <w:r>
        <w:rPr>
          <w:rFonts w:ascii="Arial" w:hAnsi="Arial" w:cs="Arial"/>
        </w:rPr>
        <w:t>I</w:t>
      </w:r>
      <w:r w:rsidRPr="00253E40">
        <w:rPr>
          <w:rFonts w:ascii="Arial" w:hAnsi="Arial" w:cs="Arial"/>
        </w:rPr>
        <w:t xml:space="preserve">n the legacy, contention free RA is configured by the gNB via RRC signaling (e.g., RRCReconfigurationwithSync) including a field </w:t>
      </w:r>
      <w:r w:rsidRPr="00253E40">
        <w:rPr>
          <w:rFonts w:ascii="Arial" w:hAnsi="Arial" w:cs="Arial"/>
          <w:i/>
        </w:rPr>
        <w:t xml:space="preserve">rach-ConfigDedicated, </w:t>
      </w:r>
      <w:r w:rsidRPr="00253E40">
        <w:rPr>
          <w:rFonts w:ascii="Arial" w:hAnsi="Arial" w:cs="Arial"/>
          <w:iCs/>
        </w:rPr>
        <w:t xml:space="preserve">which comprises dedicated PRACH resources, based on which, the UE can initiate a contention free RA.  </w:t>
      </w:r>
    </w:p>
    <w:p w14:paraId="69163348" w14:textId="77777777" w:rsidR="001011EF" w:rsidRPr="00253E40" w:rsidRDefault="001011EF" w:rsidP="001011EF">
      <w:pPr>
        <w:rPr>
          <w:rFonts w:ascii="Arial" w:hAnsi="Arial" w:cs="Arial"/>
          <w:iCs/>
        </w:rPr>
      </w:pPr>
      <w:r w:rsidRPr="00253E40">
        <w:rPr>
          <w:rFonts w:ascii="Arial" w:hAnsi="Arial" w:cs="Arial"/>
          <w:iCs/>
        </w:rPr>
        <w:t xml:space="preserve">As another example, dedicated PRACH resources can be also configured to the UE for beam failure recovery (e.g., </w:t>
      </w:r>
      <w:r w:rsidRPr="00253E40">
        <w:rPr>
          <w:rFonts w:ascii="Arial" w:hAnsi="Arial" w:cs="Arial"/>
          <w:b/>
          <w:i/>
          <w:lang w:eastAsia="sv-SE"/>
        </w:rPr>
        <w:t xml:space="preserve">candidateBeamRSList </w:t>
      </w:r>
      <w:r w:rsidRPr="00253E40">
        <w:rPr>
          <w:rFonts w:ascii="Arial" w:hAnsi="Arial" w:cs="Arial"/>
          <w:bCs/>
          <w:iCs/>
          <w:lang w:eastAsia="sv-SE"/>
        </w:rPr>
        <w:t xml:space="preserve">in </w:t>
      </w:r>
      <w:r w:rsidRPr="00253E40">
        <w:rPr>
          <w:rFonts w:ascii="Arial" w:hAnsi="Arial" w:cs="Arial"/>
          <w:i/>
          <w:lang w:eastAsia="sv-SE"/>
        </w:rPr>
        <w:t>BeamFailureRecoveryConfig</w:t>
      </w:r>
      <w:r w:rsidRPr="00253E40">
        <w:rPr>
          <w:rFonts w:ascii="Arial" w:hAnsi="Arial" w:cs="Arial"/>
          <w:iCs/>
          <w:lang w:eastAsia="sv-SE"/>
        </w:rPr>
        <w:t xml:space="preserve"> indicates s</w:t>
      </w:r>
      <w:r w:rsidRPr="00253E40">
        <w:rPr>
          <w:rFonts w:ascii="Arial" w:hAnsi="Arial" w:cs="Arial"/>
          <w:lang w:eastAsia="sv-SE"/>
        </w:rPr>
        <w:t>et of reference signals (CSI-RS and/or SSB) identifying the candidate beams for recovery and the associated RA parameter)</w:t>
      </w:r>
      <w:r w:rsidRPr="00253E40">
        <w:rPr>
          <w:rFonts w:ascii="Arial" w:hAnsi="Arial" w:cs="Arial"/>
          <w:iCs/>
        </w:rPr>
        <w:t xml:space="preserve"> so that the UE an apply contention free RA for beam failure recovery. </w:t>
      </w:r>
    </w:p>
    <w:p w14:paraId="13BA3D6E" w14:textId="77777777" w:rsidR="001011EF" w:rsidRPr="00253E40" w:rsidRDefault="001011EF" w:rsidP="001011EF">
      <w:pPr>
        <w:rPr>
          <w:rFonts w:ascii="Arial" w:hAnsi="Arial" w:cs="Arial"/>
          <w:iCs/>
        </w:rPr>
      </w:pPr>
      <w:proofErr w:type="gramStart"/>
      <w:r w:rsidRPr="00253E40">
        <w:rPr>
          <w:rFonts w:ascii="Arial" w:hAnsi="Arial" w:cs="Arial"/>
          <w:iCs/>
        </w:rPr>
        <w:t>As yet</w:t>
      </w:r>
      <w:proofErr w:type="gramEnd"/>
      <w:r w:rsidRPr="00253E40">
        <w:rPr>
          <w:rFonts w:ascii="Arial" w:hAnsi="Arial" w:cs="Arial"/>
          <w:iCs/>
        </w:rPr>
        <w:t xml:space="preserve"> another example, the gNB can send a PDCCH order to the UE indicating a contention free RA to be triggered. The legacy PDCCH order cannot indicate the triggered RA is for SBFD or non SBFD. </w:t>
      </w:r>
    </w:p>
    <w:p w14:paraId="2C57AAF1" w14:textId="487986A0" w:rsidR="008C7C0D" w:rsidRDefault="001011EF" w:rsidP="001011EF">
      <w:pPr>
        <w:rPr>
          <w:rFonts w:ascii="Arial" w:hAnsi="Arial" w:cs="Arial"/>
        </w:rPr>
      </w:pPr>
      <w:r w:rsidRPr="00253E40">
        <w:rPr>
          <w:rFonts w:ascii="Arial" w:hAnsi="Arial" w:cs="Arial"/>
        </w:rPr>
        <w:t>For either of the above cases, a SBFD</w:t>
      </w:r>
      <w:r>
        <w:rPr>
          <w:rFonts w:ascii="Arial" w:hAnsi="Arial" w:cs="Arial"/>
        </w:rPr>
        <w:t xml:space="preserve"> aware </w:t>
      </w:r>
      <w:r w:rsidRPr="00253E40">
        <w:rPr>
          <w:rFonts w:ascii="Arial" w:hAnsi="Arial" w:cs="Arial"/>
        </w:rPr>
        <w:t>UE is not able to interpret whether the configured dedicated PRACH resources based on the legacy signaling, is for SBFD operation or for non SBFD operation.</w:t>
      </w:r>
    </w:p>
    <w:p w14:paraId="53C0F6ED" w14:textId="1E3AB9A9" w:rsidR="000E4BC0" w:rsidRPr="00253E40" w:rsidRDefault="000E4BC0" w:rsidP="000E4BC0">
      <w:pPr>
        <w:rPr>
          <w:rFonts w:ascii="Arial" w:hAnsi="Arial" w:cs="Arial"/>
        </w:rPr>
      </w:pPr>
      <w:r>
        <w:rPr>
          <w:rFonts w:ascii="Arial" w:hAnsi="Arial" w:cs="Arial"/>
          <w:lang w:eastAsia="zh-CN"/>
        </w:rPr>
        <w:lastRenderedPageBreak/>
        <w:t xml:space="preserve">Therefore, </w:t>
      </w:r>
      <w:r>
        <w:rPr>
          <w:rFonts w:ascii="Arial" w:hAnsi="Arial" w:cs="Arial"/>
        </w:rPr>
        <w:t>a</w:t>
      </w:r>
      <w:r w:rsidRPr="00253E40">
        <w:rPr>
          <w:rFonts w:ascii="Arial" w:hAnsi="Arial" w:cs="Arial"/>
        </w:rPr>
        <w:t xml:space="preserve">n indicator </w:t>
      </w:r>
      <w:r>
        <w:rPr>
          <w:rFonts w:ascii="Arial" w:hAnsi="Arial" w:cs="Arial"/>
        </w:rPr>
        <w:t>can be</w:t>
      </w:r>
      <w:r w:rsidRPr="00253E40">
        <w:rPr>
          <w:rFonts w:ascii="Arial" w:hAnsi="Arial" w:cs="Arial"/>
        </w:rPr>
        <w:t xml:space="preserve"> included in the dedicated RA configuration or a PDCCH order signaled to a UE, indicating the RA resource types for the contention free RA initiated by the UE according to the dedicated RA configuration or the PDCCH order. </w:t>
      </w:r>
      <w:r w:rsidR="000A210A">
        <w:rPr>
          <w:rFonts w:ascii="Arial" w:hAnsi="Arial" w:cs="Arial"/>
        </w:rPr>
        <w:t>Alternatively, the gNB can provide separate dedicated RA configuration/resources to the UE for SBFD RA, compared to the legacy RA. This alternative is not preferred since the gNB can decide if the UE needs to apply SBFD RA based on the UE’s capability and the need. The gNB can further decide if the UE needs to apply a CFRA. In this case, it doesn’t make sense that the gNB provides dedicated RA configurations/resources for both SBFD RA and legacy RA to the UE.</w:t>
      </w:r>
    </w:p>
    <w:p w14:paraId="0A2FE33D" w14:textId="249C5942" w:rsidR="00E71B45" w:rsidRDefault="00E71B45" w:rsidP="00E71B45">
      <w:pPr>
        <w:pStyle w:val="Proposal"/>
      </w:pPr>
      <w:bookmarkStart w:id="40" w:name="_Toc181871853"/>
      <w:r>
        <w:rPr>
          <w:rFonts w:cs="Arial"/>
        </w:rPr>
        <w:t>A</w:t>
      </w:r>
      <w:r w:rsidRPr="008D7EDA">
        <w:rPr>
          <w:rFonts w:cs="Arial"/>
        </w:rPr>
        <w:t xml:space="preserve">n indicator </w:t>
      </w:r>
      <w:r w:rsidR="00657592">
        <w:rPr>
          <w:rFonts w:cs="Arial"/>
        </w:rPr>
        <w:t xml:space="preserve">is </w:t>
      </w:r>
      <w:r w:rsidRPr="008D7EDA">
        <w:rPr>
          <w:rFonts w:cs="Arial"/>
        </w:rPr>
        <w:t>included in the dedicated RA configuration or a PDCCH order indicating the RA resource types</w:t>
      </w:r>
      <w:r>
        <w:rPr>
          <w:rFonts w:cs="Arial"/>
        </w:rPr>
        <w:t>, i.e., legacy RA resource, or SBFD RA resource</w:t>
      </w:r>
      <w:r>
        <w:t>.</w:t>
      </w:r>
      <w:bookmarkEnd w:id="40"/>
      <w:r w:rsidRPr="00894B9F">
        <w:t xml:space="preserve">   </w:t>
      </w:r>
    </w:p>
    <w:p w14:paraId="1D0A1A06" w14:textId="12263B49" w:rsidR="00F10BCC" w:rsidRDefault="00F10BCC" w:rsidP="00F10BCC">
      <w:pPr>
        <w:pStyle w:val="Proposal"/>
      </w:pPr>
      <w:bookmarkStart w:id="41" w:name="_Toc181871854"/>
      <w:r>
        <w:rPr>
          <w:rFonts w:cs="Arial"/>
        </w:rPr>
        <w:t xml:space="preserve">Providing </w:t>
      </w:r>
      <w:r w:rsidR="0090059C">
        <w:rPr>
          <w:rFonts w:cs="Arial"/>
        </w:rPr>
        <w:t xml:space="preserve">separate </w:t>
      </w:r>
      <w:r>
        <w:rPr>
          <w:rFonts w:cs="Arial"/>
        </w:rPr>
        <w:t xml:space="preserve">dedicated RA configurations/resources for SBFD RA and legacy RA to SBFD aware UE by the network is not </w:t>
      </w:r>
      <w:r w:rsidR="00667975">
        <w:rPr>
          <w:rFonts w:cs="Arial"/>
        </w:rPr>
        <w:t>pursued</w:t>
      </w:r>
      <w:r>
        <w:rPr>
          <w:rFonts w:cs="Arial"/>
        </w:rPr>
        <w:t>.</w:t>
      </w:r>
      <w:bookmarkEnd w:id="41"/>
      <w:r w:rsidRPr="00894B9F">
        <w:t xml:space="preserve">   </w:t>
      </w:r>
    </w:p>
    <w:p w14:paraId="1671AC5A" w14:textId="603E3E66" w:rsidR="00A4032D" w:rsidRDefault="00A4032D" w:rsidP="00A4032D">
      <w:pPr>
        <w:pStyle w:val="Heading2"/>
        <w:rPr>
          <w:rFonts w:cs="Arial"/>
        </w:rPr>
      </w:pPr>
      <w:r>
        <w:rPr>
          <w:rFonts w:cs="Arial"/>
        </w:rPr>
        <w:t>2.7</w:t>
      </w:r>
      <w:r>
        <w:rPr>
          <w:rFonts w:cs="Arial"/>
        </w:rPr>
        <w:tab/>
        <w:t>RA-RNTI collision</w:t>
      </w:r>
    </w:p>
    <w:p w14:paraId="31A33125" w14:textId="6FE296DE" w:rsidR="00021716" w:rsidRDefault="00A4032D" w:rsidP="00A4032D">
      <w:pPr>
        <w:jc w:val="both"/>
        <w:rPr>
          <w:rFonts w:ascii="Arial" w:hAnsi="Arial" w:cs="Arial"/>
          <w:lang w:val="en-US"/>
        </w:rPr>
      </w:pPr>
      <w:r w:rsidRPr="00110C40">
        <w:rPr>
          <w:rFonts w:ascii="Arial" w:hAnsi="Arial" w:cs="Arial"/>
          <w:lang w:val="en-US"/>
        </w:rPr>
        <w:t>At RAN2#127bis, some companies have proposed to study the issue on RA-RNTI collision</w:t>
      </w:r>
      <w:r>
        <w:rPr>
          <w:rFonts w:ascii="Arial" w:hAnsi="Arial" w:cs="Arial"/>
          <w:lang w:val="en-US"/>
        </w:rPr>
        <w:t>.</w:t>
      </w:r>
      <w:r w:rsidR="00021716">
        <w:rPr>
          <w:rFonts w:ascii="Arial" w:hAnsi="Arial" w:cs="Arial"/>
          <w:lang w:val="en-US"/>
        </w:rPr>
        <w:t xml:space="preserve"> They declare that:</w:t>
      </w:r>
    </w:p>
    <w:p w14:paraId="097D6411" w14:textId="77777777" w:rsidR="00021716" w:rsidRPr="00110C40" w:rsidRDefault="00021716" w:rsidP="00021716">
      <w:pPr>
        <w:jc w:val="both"/>
        <w:rPr>
          <w:rFonts w:ascii="Arial" w:hAnsi="Arial" w:cs="Arial"/>
          <w:i/>
          <w:iCs/>
        </w:rPr>
      </w:pPr>
      <w:r w:rsidRPr="00110C40">
        <w:rPr>
          <w:rFonts w:ascii="Arial" w:hAnsi="Arial" w:cs="Arial"/>
          <w:i/>
          <w:iCs/>
        </w:rPr>
        <w:t xml:space="preserve">For PRACH configuration Option 2 (i.e., an SBFD-aware UE is configured with a legacy and additional PRACH configurations), there is a possibility that the SBFD ROs configured by the additional configurations may overlap with the legacy ROs. This could happen in flexible symbols (as both legacy and SBFD ROs can be configured in flexible symbols). When this overlapping happens, there is a non-negligible possibility that at least </w:t>
      </w:r>
      <w:r w:rsidRPr="000E5DCA">
        <w:rPr>
          <w:rFonts w:ascii="Arial" w:hAnsi="Arial" w:cs="Arial"/>
          <w:i/>
          <w:iCs/>
        </w:rPr>
        <w:t>s_id</w:t>
      </w:r>
      <w:r w:rsidRPr="00110C40">
        <w:rPr>
          <w:rFonts w:ascii="Arial" w:hAnsi="Arial" w:cs="Arial"/>
          <w:i/>
          <w:iCs/>
        </w:rPr>
        <w:t xml:space="preserve"> and </w:t>
      </w:r>
      <w:r w:rsidRPr="000E5DCA">
        <w:rPr>
          <w:rFonts w:ascii="Arial" w:hAnsi="Arial" w:cs="Arial"/>
          <w:i/>
          <w:iCs/>
        </w:rPr>
        <w:t>t_id</w:t>
      </w:r>
      <w:r w:rsidRPr="00110C40">
        <w:rPr>
          <w:rFonts w:ascii="Arial" w:hAnsi="Arial" w:cs="Arial"/>
          <w:i/>
          <w:iCs/>
        </w:rPr>
        <w:t xml:space="preserve"> of the overlapping legacy RO and SBFD RO are the same (and of course, the </w:t>
      </w:r>
      <w:r w:rsidRPr="000E5DCA">
        <w:rPr>
          <w:rFonts w:ascii="Arial" w:hAnsi="Arial" w:cs="Arial"/>
          <w:i/>
          <w:iCs/>
        </w:rPr>
        <w:t>ul-carrier_id</w:t>
      </w:r>
      <w:r w:rsidRPr="00110C40">
        <w:rPr>
          <w:rFonts w:ascii="Arial" w:hAnsi="Arial" w:cs="Arial"/>
          <w:i/>
          <w:iCs/>
        </w:rPr>
        <w:t xml:space="preserve"> is the same since we are talking about the same carrier). Now the tricky part is the f_id. If the legacy specs </w:t>
      </w:r>
      <w:proofErr w:type="gramStart"/>
      <w:r w:rsidRPr="00110C40">
        <w:rPr>
          <w:rFonts w:ascii="Arial" w:hAnsi="Arial" w:cs="Arial"/>
          <w:i/>
          <w:iCs/>
        </w:rPr>
        <w:t>is</w:t>
      </w:r>
      <w:proofErr w:type="gramEnd"/>
      <w:r w:rsidRPr="00110C40">
        <w:rPr>
          <w:rFonts w:ascii="Arial" w:hAnsi="Arial" w:cs="Arial"/>
          <w:i/>
          <w:iCs/>
        </w:rPr>
        <w:t xml:space="preserve"> kept as is, then at the point when there is such overlapping, there is a mismatch between the frequency indices being used by legacy UEs and the ones being used by SBFD UEs. This leads to the same RA-RNTI and confuses these UE when receiving the same RA-RNTI.</w:t>
      </w:r>
    </w:p>
    <w:p w14:paraId="2753D583" w14:textId="3D4ABD59" w:rsidR="00A4032D" w:rsidRPr="00110C40" w:rsidRDefault="00A4032D" w:rsidP="00A4032D">
      <w:pPr>
        <w:jc w:val="both"/>
        <w:rPr>
          <w:rFonts w:ascii="Arial" w:hAnsi="Arial" w:cs="Arial"/>
          <w:lang w:val="en-US"/>
        </w:rPr>
      </w:pPr>
      <w:r w:rsidRPr="00110C40">
        <w:rPr>
          <w:rFonts w:ascii="Arial" w:hAnsi="Arial" w:cs="Arial"/>
          <w:lang w:val="en-US"/>
        </w:rPr>
        <w:t>More specifically, the UE calculates the RA-RANTI when sending the Msg 1 of the RA procedure. According to TS38.321, the RA-RNTI is computed as</w:t>
      </w:r>
    </w:p>
    <w:p w14:paraId="5632CB6B" w14:textId="77777777" w:rsidR="00A4032D" w:rsidRPr="00110C40" w:rsidRDefault="00A4032D" w:rsidP="00A4032D">
      <w:pPr>
        <w:jc w:val="center"/>
        <w:rPr>
          <w:rFonts w:ascii="Arial" w:hAnsi="Arial" w:cs="Arial"/>
          <w:i/>
          <w:iCs/>
        </w:rPr>
      </w:pPr>
      <w:r w:rsidRPr="00110C40">
        <w:rPr>
          <w:rFonts w:ascii="Arial" w:hAnsi="Arial" w:cs="Arial"/>
          <w:i/>
          <w:iCs/>
        </w:rPr>
        <w:t xml:space="preserve">RA-RNTI = 1 + s_id + 14 × t_id + 14 × 80 × </w:t>
      </w:r>
      <w:r w:rsidRPr="00110C40">
        <w:rPr>
          <w:rFonts w:ascii="Arial" w:hAnsi="Arial" w:cs="Arial"/>
          <w:i/>
          <w:iCs/>
          <w:color w:val="FF0000"/>
        </w:rPr>
        <w:t xml:space="preserve">f_id </w:t>
      </w:r>
      <w:r w:rsidRPr="00110C40">
        <w:rPr>
          <w:rFonts w:ascii="Arial" w:hAnsi="Arial" w:cs="Arial"/>
          <w:i/>
          <w:iCs/>
        </w:rPr>
        <w:t>+ 14 × 80 × 8 × ul_carrier_id</w:t>
      </w:r>
    </w:p>
    <w:p w14:paraId="75B2B6FD" w14:textId="77777777" w:rsidR="00A4032D" w:rsidRPr="00110C40" w:rsidRDefault="00A4032D" w:rsidP="00A4032D">
      <w:pPr>
        <w:rPr>
          <w:rFonts w:ascii="Arial" w:hAnsi="Arial" w:cs="Arial"/>
        </w:rPr>
      </w:pPr>
      <w:r w:rsidRPr="00110C40">
        <w:rPr>
          <w:rFonts w:ascii="Arial" w:hAnsi="Arial" w:cs="Arial"/>
        </w:rPr>
        <w:t xml:space="preserve"> </w:t>
      </w:r>
      <w:proofErr w:type="gramStart"/>
      <w:r w:rsidRPr="00110C40">
        <w:rPr>
          <w:rFonts w:ascii="Arial" w:hAnsi="Arial" w:cs="Arial"/>
        </w:rPr>
        <w:t>where</w:t>
      </w:r>
      <w:proofErr w:type="gramEnd"/>
      <w:r w:rsidRPr="00110C40">
        <w:rPr>
          <w:rFonts w:ascii="Arial" w:hAnsi="Arial" w:cs="Arial"/>
        </w:rPr>
        <w:t xml:space="preserve">, </w:t>
      </w:r>
    </w:p>
    <w:p w14:paraId="6422F00F" w14:textId="77777777" w:rsidR="00A4032D" w:rsidRPr="00110C40" w:rsidRDefault="00A4032D" w:rsidP="00A4032D">
      <w:pPr>
        <w:pStyle w:val="ListParagraph"/>
        <w:numPr>
          <w:ilvl w:val="0"/>
          <w:numId w:val="88"/>
        </w:numPr>
        <w:overflowPunct/>
        <w:autoSpaceDE/>
        <w:autoSpaceDN/>
        <w:adjustRightInd/>
        <w:textAlignment w:val="auto"/>
        <w:rPr>
          <w:rFonts w:ascii="Arial" w:hAnsi="Arial" w:cs="Arial"/>
          <w:sz w:val="20"/>
          <w:szCs w:val="20"/>
        </w:rPr>
      </w:pPr>
      <w:r w:rsidRPr="00110C40">
        <w:rPr>
          <w:rFonts w:ascii="Arial" w:hAnsi="Arial" w:cs="Arial"/>
          <w:sz w:val="20"/>
          <w:szCs w:val="20"/>
        </w:rPr>
        <w:t>s_id is the index of the first OFDM symbol of the PRACH occasion (0 ≤ s_id &lt; 14)</w:t>
      </w:r>
    </w:p>
    <w:p w14:paraId="2B605BDF" w14:textId="77777777" w:rsidR="00A4032D" w:rsidRPr="00110C40" w:rsidRDefault="00A4032D" w:rsidP="00A4032D">
      <w:pPr>
        <w:pStyle w:val="ListParagraph"/>
        <w:numPr>
          <w:ilvl w:val="0"/>
          <w:numId w:val="88"/>
        </w:numPr>
        <w:overflowPunct/>
        <w:autoSpaceDE/>
        <w:autoSpaceDN/>
        <w:adjustRightInd/>
        <w:textAlignment w:val="auto"/>
        <w:rPr>
          <w:rFonts w:ascii="Arial" w:hAnsi="Arial" w:cs="Arial"/>
          <w:sz w:val="20"/>
          <w:szCs w:val="20"/>
        </w:rPr>
      </w:pPr>
      <w:r w:rsidRPr="00110C40">
        <w:rPr>
          <w:rFonts w:ascii="Arial" w:hAnsi="Arial" w:cs="Arial"/>
          <w:sz w:val="20"/>
          <w:szCs w:val="20"/>
        </w:rPr>
        <w:t>t_id is the index of the first slot of the PRACH occasion in a system frame (0 ≤ t_id &lt; 80)</w:t>
      </w:r>
    </w:p>
    <w:p w14:paraId="2AB14D7C" w14:textId="77777777" w:rsidR="00A4032D" w:rsidRPr="00110C40" w:rsidRDefault="00A4032D" w:rsidP="00A4032D">
      <w:pPr>
        <w:pStyle w:val="ListParagraph"/>
        <w:numPr>
          <w:ilvl w:val="0"/>
          <w:numId w:val="88"/>
        </w:numPr>
        <w:overflowPunct/>
        <w:autoSpaceDE/>
        <w:autoSpaceDN/>
        <w:adjustRightInd/>
        <w:textAlignment w:val="auto"/>
        <w:rPr>
          <w:rFonts w:ascii="Arial" w:hAnsi="Arial" w:cs="Arial"/>
          <w:sz w:val="20"/>
          <w:szCs w:val="20"/>
        </w:rPr>
      </w:pPr>
      <w:r w:rsidRPr="00110C40">
        <w:rPr>
          <w:rFonts w:ascii="Arial" w:hAnsi="Arial" w:cs="Arial"/>
          <w:sz w:val="20"/>
          <w:szCs w:val="20"/>
        </w:rPr>
        <w:t>f_id is the index of the PRACH occasion in the frequency domain (0 ≤ f_id &lt; 8)</w:t>
      </w:r>
    </w:p>
    <w:p w14:paraId="6EF64EDB" w14:textId="77777777" w:rsidR="00A4032D" w:rsidRPr="00110C40" w:rsidRDefault="00A4032D" w:rsidP="00A4032D">
      <w:pPr>
        <w:pStyle w:val="ListParagraph"/>
        <w:numPr>
          <w:ilvl w:val="0"/>
          <w:numId w:val="88"/>
        </w:numPr>
        <w:overflowPunct/>
        <w:autoSpaceDE/>
        <w:autoSpaceDN/>
        <w:adjustRightInd/>
        <w:textAlignment w:val="auto"/>
        <w:rPr>
          <w:rFonts w:ascii="Arial" w:hAnsi="Arial" w:cs="Arial"/>
          <w:sz w:val="20"/>
          <w:szCs w:val="20"/>
        </w:rPr>
      </w:pPr>
      <w:r w:rsidRPr="00110C40">
        <w:rPr>
          <w:rFonts w:ascii="Arial" w:hAnsi="Arial" w:cs="Arial"/>
          <w:sz w:val="20"/>
          <w:szCs w:val="20"/>
        </w:rPr>
        <w:t>ul_carrier_id is the UL carrier used for Random Access Preamble transmission (0 for NUL carrier, and 1 for SUL carrier)</w:t>
      </w:r>
    </w:p>
    <w:p w14:paraId="7A3C2C54" w14:textId="77777777" w:rsidR="00A4032D" w:rsidRPr="00110C40" w:rsidRDefault="00A4032D" w:rsidP="00A4032D">
      <w:pPr>
        <w:pStyle w:val="ListParagraph"/>
        <w:rPr>
          <w:rFonts w:ascii="Arial" w:hAnsi="Arial" w:cs="Arial"/>
        </w:rPr>
      </w:pPr>
    </w:p>
    <w:p w14:paraId="57E0C9D7" w14:textId="3C059A79" w:rsidR="00946DFE" w:rsidRDefault="00946DFE" w:rsidP="00110C40">
      <w:pPr>
        <w:pStyle w:val="ReviewText"/>
        <w:ind w:left="0"/>
      </w:pPr>
      <w:r>
        <w:t xml:space="preserve">In our view, we think the issue is invalid due to the below </w:t>
      </w:r>
      <w:proofErr w:type="gramStart"/>
      <w:r>
        <w:t>reasons</w:t>
      </w:r>
      <w:proofErr w:type="gramEnd"/>
    </w:p>
    <w:p w14:paraId="624BE50E" w14:textId="68526250" w:rsidR="00946DFE" w:rsidRDefault="00946DFE" w:rsidP="00110C40">
      <w:pPr>
        <w:pStyle w:val="ReviewText"/>
        <w:numPr>
          <w:ilvl w:val="0"/>
          <w:numId w:val="89"/>
        </w:numPr>
      </w:pPr>
      <w:r>
        <w:t xml:space="preserve">According to RAN1 agreements, </w:t>
      </w:r>
    </w:p>
    <w:p w14:paraId="73E8A06F" w14:textId="0704E82E" w:rsidR="00946DFE" w:rsidRPr="00110C40" w:rsidRDefault="00946DFE" w:rsidP="00110C40">
      <w:pPr>
        <w:pStyle w:val="ReviewText"/>
        <w:ind w:left="0"/>
        <w:rPr>
          <w:i/>
          <w:iCs/>
        </w:rPr>
      </w:pPr>
      <w:r w:rsidRPr="00110C40">
        <w:rPr>
          <w:i/>
          <w:iCs/>
        </w:rPr>
        <w:t>a RO across SBFD symbols and non-SBFD symbols in the same slot or across slots is invalid by default. A configured RO starting from SBFD symbol and ending in non-SBFD symbol either in the same slot or across different slots can be valid based on network configuration. This</w:t>
      </w:r>
      <w:r w:rsidRPr="00110C40">
        <w:rPr>
          <w:rFonts w:eastAsia="DengXian"/>
          <w:i/>
          <w:iCs/>
        </w:rPr>
        <w:t xml:space="preserve"> is only supported for RACH configuration option 2 and only supported for the ROs configured by the additional RACH configuration. </w:t>
      </w:r>
      <w:r w:rsidRPr="00110C40">
        <w:rPr>
          <w:i/>
          <w:iCs/>
        </w:rPr>
        <w:t>If network configures such RO as a valid RO, UE should treat the RO as an additional-RO in SBFD symbols, and the followings are assumed by network and UE:</w:t>
      </w:r>
    </w:p>
    <w:p w14:paraId="3E5FBC75" w14:textId="77777777" w:rsidR="00946DFE" w:rsidRPr="00110C40" w:rsidRDefault="00946DFE" w:rsidP="00946DFE">
      <w:pPr>
        <w:pStyle w:val="ListParagraph"/>
        <w:widowControl w:val="0"/>
        <w:numPr>
          <w:ilvl w:val="0"/>
          <w:numId w:val="73"/>
        </w:numPr>
        <w:overflowPunct/>
        <w:adjustRightInd/>
        <w:jc w:val="both"/>
        <w:textAlignment w:val="auto"/>
        <w:rPr>
          <w:i/>
          <w:iCs/>
          <w:lang w:val="en-US"/>
        </w:rPr>
      </w:pPr>
      <w:r w:rsidRPr="00110C40">
        <w:rPr>
          <w:i/>
          <w:iCs/>
          <w:lang w:val="en-US"/>
        </w:rPr>
        <w:t>The same frequency resources are used for both the SBFD segment and non-SBFD segment of the PRACH.</w:t>
      </w:r>
    </w:p>
    <w:p w14:paraId="79CDB156" w14:textId="77777777" w:rsidR="00946DFE" w:rsidRPr="00110C40" w:rsidRDefault="00946DFE" w:rsidP="00946DFE">
      <w:pPr>
        <w:pStyle w:val="ListParagraph"/>
        <w:widowControl w:val="0"/>
        <w:numPr>
          <w:ilvl w:val="0"/>
          <w:numId w:val="73"/>
        </w:numPr>
        <w:overflowPunct/>
        <w:adjustRightInd/>
        <w:jc w:val="both"/>
        <w:textAlignment w:val="auto"/>
        <w:rPr>
          <w:i/>
          <w:iCs/>
          <w:lang w:val="en-US"/>
        </w:rPr>
      </w:pPr>
      <w:r w:rsidRPr="00110C40">
        <w:rPr>
          <w:i/>
          <w:iCs/>
          <w:lang w:val="en-US"/>
        </w:rPr>
        <w:t>The same UL transmit power is used for both the SBFD segment and non-SBFD segment of the PRACH.</w:t>
      </w:r>
    </w:p>
    <w:p w14:paraId="63193277" w14:textId="77777777" w:rsidR="00946DFE" w:rsidRPr="00110C40" w:rsidRDefault="00946DFE" w:rsidP="00946DFE">
      <w:pPr>
        <w:pStyle w:val="ListParagraph"/>
        <w:widowControl w:val="0"/>
        <w:numPr>
          <w:ilvl w:val="0"/>
          <w:numId w:val="73"/>
        </w:numPr>
        <w:overflowPunct/>
        <w:adjustRightInd/>
        <w:jc w:val="both"/>
        <w:textAlignment w:val="auto"/>
        <w:rPr>
          <w:i/>
          <w:iCs/>
          <w:lang w:val="en-US"/>
        </w:rPr>
      </w:pPr>
      <w:r w:rsidRPr="00110C40">
        <w:rPr>
          <w:i/>
          <w:iCs/>
          <w:lang w:val="en-US"/>
        </w:rPr>
        <w:t>The same UL spatial domain filter is used for both the SBFD segment and non-SBFD segment of the PRACH.</w:t>
      </w:r>
    </w:p>
    <w:p w14:paraId="58B1F3BE" w14:textId="77777777" w:rsidR="00946DFE" w:rsidRPr="00110C40" w:rsidRDefault="00946DFE" w:rsidP="00946DFE">
      <w:pPr>
        <w:pStyle w:val="ListParagraph"/>
        <w:widowControl w:val="0"/>
        <w:numPr>
          <w:ilvl w:val="0"/>
          <w:numId w:val="73"/>
        </w:numPr>
        <w:overflowPunct/>
        <w:adjustRightInd/>
        <w:jc w:val="both"/>
        <w:textAlignment w:val="auto"/>
        <w:rPr>
          <w:i/>
          <w:iCs/>
          <w:lang w:val="en-US"/>
        </w:rPr>
      </w:pPr>
      <w:r w:rsidRPr="00110C40">
        <w:rPr>
          <w:i/>
          <w:iCs/>
          <w:lang w:val="en-US"/>
        </w:rPr>
        <w:t xml:space="preserve">UE doesn’t stop PRACH transmission in the transition period/gap (if any) between SBFD and non-SBFD </w:t>
      </w:r>
      <w:proofErr w:type="gramStart"/>
      <w:r w:rsidRPr="00110C40">
        <w:rPr>
          <w:i/>
          <w:iCs/>
          <w:lang w:val="en-US"/>
        </w:rPr>
        <w:t>symbols</w:t>
      </w:r>
      <w:proofErr w:type="gramEnd"/>
    </w:p>
    <w:p w14:paraId="3DE0AB2C" w14:textId="77777777" w:rsidR="00946DFE" w:rsidRPr="00110C40" w:rsidRDefault="00946DFE" w:rsidP="00946DFE">
      <w:pPr>
        <w:pStyle w:val="ListParagraph"/>
        <w:widowControl w:val="0"/>
        <w:numPr>
          <w:ilvl w:val="0"/>
          <w:numId w:val="73"/>
        </w:numPr>
        <w:overflowPunct/>
        <w:adjustRightInd/>
        <w:jc w:val="both"/>
        <w:textAlignment w:val="auto"/>
        <w:rPr>
          <w:i/>
          <w:iCs/>
          <w:lang w:val="en-US"/>
        </w:rPr>
      </w:pPr>
      <w:r w:rsidRPr="00110C40">
        <w:rPr>
          <w:i/>
          <w:iCs/>
          <w:lang w:val="en-US"/>
        </w:rPr>
        <w:t>There are no phase coherency requirements on the UE between the SBFD segment and non-SBFD segment of the PRACH.</w:t>
      </w:r>
    </w:p>
    <w:p w14:paraId="6F138715" w14:textId="77777777" w:rsidR="00946DFE" w:rsidRPr="00110C40" w:rsidRDefault="00946DFE" w:rsidP="00946DFE">
      <w:pPr>
        <w:pStyle w:val="ListParagraph"/>
        <w:widowControl w:val="0"/>
        <w:numPr>
          <w:ilvl w:val="0"/>
          <w:numId w:val="73"/>
        </w:numPr>
        <w:overflowPunct/>
        <w:adjustRightInd/>
        <w:jc w:val="both"/>
        <w:textAlignment w:val="auto"/>
        <w:rPr>
          <w:i/>
          <w:iCs/>
          <w:lang w:val="en-US"/>
        </w:rPr>
      </w:pPr>
      <w:r w:rsidRPr="00110C40">
        <w:rPr>
          <w:i/>
          <w:iCs/>
          <w:lang w:val="en-US"/>
        </w:rPr>
        <w:t>Other assumptions are not precluded.</w:t>
      </w:r>
    </w:p>
    <w:p w14:paraId="5B321123" w14:textId="77777777" w:rsidR="00946DFE" w:rsidRPr="00110C40" w:rsidRDefault="00946DFE" w:rsidP="00946DFE">
      <w:pPr>
        <w:rPr>
          <w:i/>
          <w:iCs/>
        </w:rPr>
      </w:pPr>
      <w:r w:rsidRPr="00110C40">
        <w:rPr>
          <w:i/>
          <w:iCs/>
        </w:rPr>
        <w:lastRenderedPageBreak/>
        <w:t>NOTE: For FR2, network may need to ensure that the additional-RO and the legacy RO, which overlap with each other in time domain, are mapped to the same SSB.</w:t>
      </w:r>
    </w:p>
    <w:p w14:paraId="2AC843C2" w14:textId="35B10D44" w:rsidR="00946DFE" w:rsidRDefault="00946DFE" w:rsidP="00946DFE">
      <w:pPr>
        <w:rPr>
          <w:rFonts w:ascii="Arial" w:hAnsi="Arial" w:cs="Arial"/>
        </w:rPr>
      </w:pPr>
      <w:r w:rsidRPr="0041594B">
        <w:rPr>
          <w:rFonts w:ascii="Arial" w:hAnsi="Arial" w:cs="Arial"/>
          <w:color w:val="000000" w:themeColor="text1"/>
        </w:rPr>
        <w:t>For a</w:t>
      </w:r>
      <w:r w:rsidR="002207BF">
        <w:rPr>
          <w:rFonts w:ascii="Arial" w:hAnsi="Arial" w:cs="Arial"/>
          <w:color w:val="000000" w:themeColor="text1"/>
        </w:rPr>
        <w:t xml:space="preserve"> SBFD</w:t>
      </w:r>
      <w:r w:rsidRPr="0041594B">
        <w:rPr>
          <w:rFonts w:ascii="Arial" w:hAnsi="Arial" w:cs="Arial"/>
          <w:color w:val="000000" w:themeColor="text1"/>
        </w:rPr>
        <w:t xml:space="preserve"> RO across SBFD symbols and non-SBFD symbols, </w:t>
      </w:r>
      <w:r w:rsidR="002207BF">
        <w:rPr>
          <w:rFonts w:ascii="Arial" w:hAnsi="Arial" w:cs="Arial"/>
          <w:color w:val="000000" w:themeColor="text1"/>
        </w:rPr>
        <w:t>if the SBFD RO is overlapping with the legacy RO on a 2</w:t>
      </w:r>
      <w:r w:rsidR="002207BF" w:rsidRPr="0041594B">
        <w:rPr>
          <w:rFonts w:ascii="Arial" w:hAnsi="Arial" w:cs="Arial"/>
          <w:color w:val="000000" w:themeColor="text1"/>
          <w:vertAlign w:val="superscript"/>
        </w:rPr>
        <w:t>nd</w:t>
      </w:r>
      <w:r w:rsidR="002207BF">
        <w:rPr>
          <w:rFonts w:ascii="Arial" w:hAnsi="Arial" w:cs="Arial"/>
          <w:color w:val="000000" w:themeColor="text1"/>
        </w:rPr>
        <w:t xml:space="preserve"> symbol or beyond, there is no issue, </w:t>
      </w:r>
      <w:r w:rsidRPr="0041594B">
        <w:rPr>
          <w:rFonts w:ascii="Arial" w:hAnsi="Arial" w:cs="Arial"/>
          <w:color w:val="000000" w:themeColor="text1"/>
        </w:rPr>
        <w:t xml:space="preserve">in such case, at least the </w:t>
      </w:r>
      <w:r w:rsidRPr="00946DFE">
        <w:rPr>
          <w:rFonts w:ascii="Arial" w:hAnsi="Arial" w:cs="Arial"/>
        </w:rPr>
        <w:t xml:space="preserve">s_id would be different, </w:t>
      </w:r>
      <w:r>
        <w:rPr>
          <w:rFonts w:ascii="Arial" w:hAnsi="Arial" w:cs="Arial"/>
        </w:rPr>
        <w:t>which would be sufficient to distinguish RA-RNTIs between the SBFD RO and the legacy RO which are overlapping.</w:t>
      </w:r>
    </w:p>
    <w:p w14:paraId="52B49086" w14:textId="1E1AD75C" w:rsidR="002207BF" w:rsidRDefault="00B746CC" w:rsidP="00946DFE">
      <w:pPr>
        <w:rPr>
          <w:rFonts w:ascii="Arial" w:hAnsi="Arial" w:cs="Arial"/>
        </w:rPr>
      </w:pPr>
      <w:r>
        <w:rPr>
          <w:rFonts w:ascii="Arial" w:hAnsi="Arial" w:cs="Arial"/>
        </w:rPr>
        <w:t xml:space="preserve">Regarding whether </w:t>
      </w:r>
      <w:r w:rsidR="00581882" w:rsidRPr="009578F8">
        <w:rPr>
          <w:rFonts w:ascii="Arial" w:hAnsi="Arial" w:cs="Arial"/>
          <w:color w:val="000000" w:themeColor="text1"/>
        </w:rPr>
        <w:t>a</w:t>
      </w:r>
      <w:r w:rsidR="00581882">
        <w:rPr>
          <w:rFonts w:ascii="Arial" w:hAnsi="Arial" w:cs="Arial"/>
          <w:color w:val="000000" w:themeColor="text1"/>
        </w:rPr>
        <w:t xml:space="preserve"> SBFD</w:t>
      </w:r>
      <w:r w:rsidR="00581882" w:rsidRPr="009578F8">
        <w:rPr>
          <w:rFonts w:ascii="Arial" w:hAnsi="Arial" w:cs="Arial"/>
          <w:color w:val="000000" w:themeColor="text1"/>
        </w:rPr>
        <w:t xml:space="preserve"> RO across SBFD symbols and non-SBFD symbols</w:t>
      </w:r>
      <w:r w:rsidR="00581882">
        <w:rPr>
          <w:rFonts w:ascii="Arial" w:hAnsi="Arial" w:cs="Arial"/>
          <w:color w:val="000000" w:themeColor="text1"/>
        </w:rPr>
        <w:t xml:space="preserve">, </w:t>
      </w:r>
      <w:r>
        <w:rPr>
          <w:rFonts w:ascii="Arial" w:hAnsi="Arial" w:cs="Arial"/>
          <w:color w:val="000000" w:themeColor="text1"/>
        </w:rPr>
        <w:t xml:space="preserve">may be </w:t>
      </w:r>
      <w:r w:rsidR="00581882">
        <w:rPr>
          <w:rFonts w:ascii="Arial" w:hAnsi="Arial" w:cs="Arial"/>
          <w:color w:val="000000" w:themeColor="text1"/>
        </w:rPr>
        <w:t>overlapping with a legacy RO in the first symbol</w:t>
      </w:r>
      <w:r>
        <w:rPr>
          <w:rFonts w:ascii="Arial" w:hAnsi="Arial" w:cs="Arial"/>
          <w:color w:val="000000" w:themeColor="text1"/>
        </w:rPr>
        <w:t xml:space="preserve">, we think it can be either avoided by NW configuration, or RA-RNTI collision can </w:t>
      </w:r>
      <w:r w:rsidR="00F71E68">
        <w:rPr>
          <w:rFonts w:ascii="Arial" w:hAnsi="Arial" w:cs="Arial"/>
          <w:color w:val="000000" w:themeColor="text1"/>
        </w:rPr>
        <w:t>be</w:t>
      </w:r>
      <w:r>
        <w:rPr>
          <w:rFonts w:ascii="Arial" w:hAnsi="Arial" w:cs="Arial"/>
          <w:color w:val="000000" w:themeColor="text1"/>
        </w:rPr>
        <w:t xml:space="preserve"> </w:t>
      </w:r>
      <w:r w:rsidR="00F71E68">
        <w:rPr>
          <w:rFonts w:ascii="Arial" w:hAnsi="Arial" w:cs="Arial"/>
          <w:color w:val="000000" w:themeColor="text1"/>
        </w:rPr>
        <w:t>avoided</w:t>
      </w:r>
      <w:r>
        <w:rPr>
          <w:rFonts w:ascii="Arial" w:hAnsi="Arial" w:cs="Arial"/>
          <w:color w:val="000000" w:themeColor="text1"/>
        </w:rPr>
        <w:t xml:space="preserve"> by allocating different preamble list to the legacy RACH configuration and additional RACH configuration. </w:t>
      </w:r>
    </w:p>
    <w:p w14:paraId="76D47FB1" w14:textId="2B38F19B" w:rsidR="001D5CB5" w:rsidRPr="0041594B" w:rsidRDefault="001D5CB5" w:rsidP="00946DFE">
      <w:pPr>
        <w:rPr>
          <w:rFonts w:ascii="Arial" w:hAnsi="Arial" w:cs="Arial"/>
          <w:color w:val="000000" w:themeColor="text1"/>
        </w:rPr>
      </w:pPr>
    </w:p>
    <w:p w14:paraId="4EA5D8FE" w14:textId="729CC2EF" w:rsidR="00167408" w:rsidRPr="001D5CB5" w:rsidRDefault="00946DFE" w:rsidP="001D5CB5">
      <w:pPr>
        <w:pStyle w:val="ListParagraph"/>
        <w:numPr>
          <w:ilvl w:val="0"/>
          <w:numId w:val="89"/>
        </w:numPr>
        <w:rPr>
          <w:rFonts w:ascii="Arial" w:hAnsi="Arial" w:cs="Arial"/>
        </w:rPr>
      </w:pPr>
      <w:r w:rsidRPr="0041594B">
        <w:rPr>
          <w:rFonts w:ascii="Arial" w:hAnsi="Arial" w:cs="Arial"/>
          <w:sz w:val="20"/>
          <w:szCs w:val="20"/>
        </w:rPr>
        <w:t>In addition, a configured RO starting from non SBFD symbols and ending in SBFD symbols, is invalid.</w:t>
      </w:r>
    </w:p>
    <w:p w14:paraId="4B827320" w14:textId="11A1BE0D" w:rsidR="00167408" w:rsidRPr="009C1FC5" w:rsidRDefault="00167408" w:rsidP="00167408">
      <w:pPr>
        <w:pStyle w:val="Observation"/>
        <w:rPr>
          <w:lang w:eastAsia="zh-CN"/>
        </w:rPr>
      </w:pPr>
      <w:bookmarkStart w:id="42" w:name="_Toc181871839"/>
      <w:r w:rsidRPr="00637C75">
        <w:rPr>
          <w:rFonts w:cs="Arial"/>
          <w:color w:val="000000" w:themeColor="text1"/>
        </w:rPr>
        <w:t>For a RO across SBFD symbols and non-SBFD symbols, the RO may be overlapping with a legacy RO</w:t>
      </w:r>
      <w:r w:rsidR="000F1398">
        <w:rPr>
          <w:rFonts w:cs="Arial"/>
          <w:color w:val="000000" w:themeColor="text1"/>
        </w:rPr>
        <w:t xml:space="preserve"> on 2</w:t>
      </w:r>
      <w:r w:rsidR="000F1398" w:rsidRPr="0041594B">
        <w:rPr>
          <w:rFonts w:cs="Arial"/>
          <w:color w:val="000000" w:themeColor="text1"/>
          <w:vertAlign w:val="superscript"/>
        </w:rPr>
        <w:t>nd</w:t>
      </w:r>
      <w:r w:rsidR="000F1398">
        <w:rPr>
          <w:rFonts w:cs="Arial"/>
          <w:color w:val="000000" w:themeColor="text1"/>
        </w:rPr>
        <w:t xml:space="preserve"> symbol or beyond</w:t>
      </w:r>
      <w:r w:rsidRPr="00637C75">
        <w:rPr>
          <w:rFonts w:cs="Arial"/>
          <w:color w:val="000000" w:themeColor="text1"/>
        </w:rPr>
        <w:t xml:space="preserve">, in such case, at least the </w:t>
      </w:r>
      <w:r w:rsidRPr="00946DFE">
        <w:rPr>
          <w:rFonts w:cs="Arial"/>
        </w:rPr>
        <w:t xml:space="preserve">s_id would be different, </w:t>
      </w:r>
      <w:r>
        <w:rPr>
          <w:rFonts w:cs="Arial"/>
        </w:rPr>
        <w:t>which would be sufficient to distinguish RA-RNTIs between the SBFD RO and the legacy RO which are overlapping</w:t>
      </w:r>
      <w:r>
        <w:rPr>
          <w:rFonts w:cs="Arial"/>
          <w:lang w:eastAsia="zh-CN"/>
        </w:rPr>
        <w:t>.</w:t>
      </w:r>
      <w:bookmarkEnd w:id="42"/>
    </w:p>
    <w:p w14:paraId="12E8ED18" w14:textId="44C02347" w:rsidR="00167408" w:rsidRPr="009C1FC5" w:rsidRDefault="00167408" w:rsidP="00167408">
      <w:pPr>
        <w:pStyle w:val="Observation"/>
        <w:rPr>
          <w:lang w:eastAsia="zh-CN"/>
        </w:rPr>
      </w:pPr>
      <w:bookmarkStart w:id="43" w:name="_Toc181871840"/>
      <w:r>
        <w:rPr>
          <w:rFonts w:cs="Arial"/>
        </w:rPr>
        <w:t>A</w:t>
      </w:r>
      <w:r w:rsidRPr="00637C75">
        <w:rPr>
          <w:rFonts w:cs="Arial"/>
        </w:rPr>
        <w:t xml:space="preserve"> configured RO starting from non SBFD symbols and ending in SBFD symbols, is invalid</w:t>
      </w:r>
      <w:r>
        <w:rPr>
          <w:rFonts w:cs="Arial"/>
          <w:lang w:eastAsia="zh-CN"/>
        </w:rPr>
        <w:t>.</w:t>
      </w:r>
      <w:bookmarkEnd w:id="43"/>
    </w:p>
    <w:p w14:paraId="0D355CB7" w14:textId="77777777" w:rsidR="00167408" w:rsidRDefault="00167408" w:rsidP="00A4032D">
      <w:pPr>
        <w:rPr>
          <w:rFonts w:ascii="Arial" w:hAnsi="Arial" w:cs="Arial"/>
        </w:rPr>
      </w:pPr>
    </w:p>
    <w:p w14:paraId="0C7409BD" w14:textId="42334C03" w:rsidR="00A4032D" w:rsidRDefault="00946DFE" w:rsidP="00A4032D">
      <w:pPr>
        <w:rPr>
          <w:rFonts w:ascii="Arial" w:hAnsi="Arial" w:cs="Arial"/>
        </w:rPr>
      </w:pPr>
      <w:r w:rsidRPr="0041594B">
        <w:rPr>
          <w:rFonts w:ascii="Arial" w:hAnsi="Arial" w:cs="Arial"/>
        </w:rPr>
        <w:t xml:space="preserve">All in all, </w:t>
      </w:r>
      <w:r w:rsidR="00167408">
        <w:rPr>
          <w:rFonts w:ascii="Arial" w:hAnsi="Arial" w:cs="Arial"/>
        </w:rPr>
        <w:t xml:space="preserve">we see no issue for RA-RNTI. </w:t>
      </w:r>
    </w:p>
    <w:p w14:paraId="76E1622E" w14:textId="77777777" w:rsidR="00F51282" w:rsidRDefault="001E0524" w:rsidP="001E0524">
      <w:pPr>
        <w:pStyle w:val="Proposal"/>
      </w:pPr>
      <w:bookmarkStart w:id="44" w:name="_Toc181871855"/>
      <w:r>
        <w:rPr>
          <w:rFonts w:cs="Arial"/>
        </w:rPr>
        <w:t>No need to update the RA-RNTI formula for SBFD RA configuration.</w:t>
      </w:r>
      <w:bookmarkEnd w:id="44"/>
      <w:r w:rsidRPr="00894B9F">
        <w:t xml:space="preserve"> </w:t>
      </w:r>
    </w:p>
    <w:p w14:paraId="7570C759" w14:textId="12B083B1" w:rsidR="006E1C82" w:rsidRPr="00075897" w:rsidRDefault="00350AF6" w:rsidP="00075897">
      <w:pPr>
        <w:pStyle w:val="Heading1"/>
      </w:pPr>
      <w:r>
        <w:t>3</w:t>
      </w:r>
      <w:r>
        <w:tab/>
      </w:r>
      <w:r w:rsidR="00C01F33" w:rsidRPr="00CE0424">
        <w:t>Conclusion</w:t>
      </w:r>
    </w:p>
    <w:p w14:paraId="4DC1A868" w14:textId="77777777" w:rsidR="00527755" w:rsidRDefault="00527755" w:rsidP="00527755">
      <w:pPr>
        <w:pStyle w:val="BodyText"/>
      </w:pPr>
      <w:r w:rsidRPr="00CE0424">
        <w:t xml:space="preserve">Based on the discussion in </w:t>
      </w:r>
      <w:r>
        <w:t xml:space="preserve">the previous </w:t>
      </w:r>
      <w:r w:rsidRPr="00894B9F">
        <w:t>sections we propose the following</w:t>
      </w:r>
      <w:r w:rsidRPr="00CE0424">
        <w:t>:</w:t>
      </w:r>
    </w:p>
    <w:p w14:paraId="329B853B" w14:textId="47099980" w:rsidR="006E0120" w:rsidRDefault="0052775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181871823" w:history="1">
        <w:r w:rsidR="006E0120" w:rsidRPr="00F34970">
          <w:rPr>
            <w:rStyle w:val="Hyperlink"/>
            <w:noProof/>
          </w:rPr>
          <w:t>Observation 1</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F34970">
          <w:rPr>
            <w:rStyle w:val="Hyperlink"/>
            <w:noProof/>
          </w:rPr>
          <w:t>Supporting both SBFD RACH configuration options in a cell is not justified since:</w:t>
        </w:r>
      </w:hyperlink>
    </w:p>
    <w:p w14:paraId="1352FC0E" w14:textId="3B147CA6"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24" w:history="1">
        <w:r w:rsidR="006E0120" w:rsidRPr="00F34970">
          <w:rPr>
            <w:rStyle w:val="Hyperlink"/>
            <w:noProof/>
          </w:rPr>
          <w:t>a.</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F34970">
          <w:rPr>
            <w:rStyle w:val="Hyperlink"/>
            <w:noProof/>
          </w:rPr>
          <w:t>the use case is non-existing,</w:t>
        </w:r>
      </w:hyperlink>
    </w:p>
    <w:p w14:paraId="719C73D5" w14:textId="1601C244"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25" w:history="1">
        <w:r w:rsidR="006E0120" w:rsidRPr="00F34970">
          <w:rPr>
            <w:rStyle w:val="Hyperlink"/>
            <w:noProof/>
          </w:rPr>
          <w:t>b.</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F34970">
          <w:rPr>
            <w:rStyle w:val="Hyperlink"/>
            <w:noProof/>
          </w:rPr>
          <w:t>overhead will substantially increase,</w:t>
        </w:r>
      </w:hyperlink>
    </w:p>
    <w:p w14:paraId="1A14AEEA" w14:textId="2B16EE07"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26" w:history="1">
        <w:r w:rsidR="006E0120" w:rsidRPr="00F34970">
          <w:rPr>
            <w:rStyle w:val="Hyperlink"/>
            <w:noProof/>
          </w:rPr>
          <w:t>c.</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F34970">
          <w:rPr>
            <w:rStyle w:val="Hyperlink"/>
            <w:noProof/>
          </w:rPr>
          <w:t>it will complicate the remaining specification work, and</w:t>
        </w:r>
      </w:hyperlink>
    </w:p>
    <w:p w14:paraId="2686F64A" w14:textId="5461C901"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27" w:history="1">
        <w:r w:rsidR="006E0120" w:rsidRPr="00F34970">
          <w:rPr>
            <w:rStyle w:val="Hyperlink"/>
            <w:noProof/>
          </w:rPr>
          <w:t>d.</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F34970">
          <w:rPr>
            <w:rStyle w:val="Hyperlink"/>
            <w:noProof/>
          </w:rPr>
          <w:t>made agreements risk becoming ambiguous.</w:t>
        </w:r>
      </w:hyperlink>
    </w:p>
    <w:p w14:paraId="22A33FF7" w14:textId="4885F035"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28" w:history="1">
        <w:r w:rsidR="006E0120" w:rsidRPr="00F34970">
          <w:rPr>
            <w:rStyle w:val="Hyperlink"/>
            <w:noProof/>
          </w:rPr>
          <w:t>Observation 2</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F34970">
          <w:rPr>
            <w:rStyle w:val="Hyperlink"/>
            <w:rFonts w:cs="Arial"/>
            <w:noProof/>
          </w:rPr>
          <w:t>In the current MAC spec, RACH configuration is not visible to the MAC layer. In other words, there is no UE procedure to select a specific RACH configuration. It is worth to keep this legacy modelling method when introducing additional RACH configuration for SBFD RA operation</w:t>
        </w:r>
        <w:r w:rsidR="006E0120" w:rsidRPr="00F34970">
          <w:rPr>
            <w:rStyle w:val="Hyperlink"/>
            <w:noProof/>
          </w:rPr>
          <w:t>.</w:t>
        </w:r>
      </w:hyperlink>
    </w:p>
    <w:p w14:paraId="6BD99A5B" w14:textId="68D213A4"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29" w:history="1">
        <w:r w:rsidR="006E0120" w:rsidRPr="00F34970">
          <w:rPr>
            <w:rStyle w:val="Hyperlink"/>
            <w:noProof/>
          </w:rPr>
          <w:t>Observation 3</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F34970">
          <w:rPr>
            <w:rStyle w:val="Hyperlink"/>
            <w:noProof/>
          </w:rPr>
          <w:t>Even if the network supports SBFD, the additional overhead associated with the introduction of more ROs should not be mandated.</w:t>
        </w:r>
      </w:hyperlink>
    </w:p>
    <w:p w14:paraId="160374AC" w14:textId="1C6D49E9"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30" w:history="1">
        <w:r w:rsidR="006E0120" w:rsidRPr="00F34970">
          <w:rPr>
            <w:rStyle w:val="Hyperlink"/>
            <w:noProof/>
          </w:rPr>
          <w:t>Observation 4</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F34970">
          <w:rPr>
            <w:rStyle w:val="Hyperlink"/>
            <w:noProof/>
          </w:rPr>
          <w:t>Same as RAN1, RAN2 focus on discussion of prioritization/selection of ROs.</w:t>
        </w:r>
      </w:hyperlink>
    </w:p>
    <w:p w14:paraId="1D9F9545" w14:textId="060EFC38"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31" w:history="1">
        <w:r w:rsidR="006E0120" w:rsidRPr="00F34970">
          <w:rPr>
            <w:rStyle w:val="Hyperlink"/>
            <w:noProof/>
          </w:rPr>
          <w:t>Observation 5</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F34970">
          <w:rPr>
            <w:rStyle w:val="Hyperlink"/>
            <w:noProof/>
          </w:rPr>
          <w:t>It would be beneficial from a MAC perspective to have a unified solution including both Option 1 and Option 2 for RO (re)selection.</w:t>
        </w:r>
      </w:hyperlink>
    </w:p>
    <w:p w14:paraId="0E2E470B" w14:textId="6A9F0EFB"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32" w:history="1">
        <w:r w:rsidR="006E0120" w:rsidRPr="00F34970">
          <w:rPr>
            <w:rStyle w:val="Hyperlink"/>
            <w:noProof/>
          </w:rPr>
          <w:t>Observation 6</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F34970">
          <w:rPr>
            <w:rStyle w:val="Hyperlink"/>
            <w:noProof/>
          </w:rPr>
          <w:t>A legacy UE can only see legacy ROs (which are in UL or flexible symbol by TDD-DL-UL common)</w:t>
        </w:r>
        <w:r w:rsidR="006E0120" w:rsidRPr="00F34970">
          <w:rPr>
            <w:rStyle w:val="Hyperlink"/>
            <w:rFonts w:cs="Arial"/>
            <w:noProof/>
          </w:rPr>
          <w:t>.</w:t>
        </w:r>
      </w:hyperlink>
    </w:p>
    <w:p w14:paraId="206835B5" w14:textId="16580AE4"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33" w:history="1">
        <w:r w:rsidR="006E0120" w:rsidRPr="00F34970">
          <w:rPr>
            <w:rStyle w:val="Hyperlink"/>
            <w:noProof/>
          </w:rPr>
          <w:t>Observation 7</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F34970">
          <w:rPr>
            <w:rStyle w:val="Hyperlink"/>
            <w:noProof/>
          </w:rPr>
          <w:t>A SBFD aware UE can see both legacy ROs (ROs in non SBFD symbols) and SBFD ROs (ROs in SBFD symbols, i.e., configured as DL or FL by TDD-DL-UL common).</w:t>
        </w:r>
      </w:hyperlink>
    </w:p>
    <w:p w14:paraId="58E129E2" w14:textId="6FDD0A48"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34" w:history="1">
        <w:r w:rsidR="006E0120" w:rsidRPr="00F34970">
          <w:rPr>
            <w:rStyle w:val="Hyperlink"/>
            <w:noProof/>
          </w:rPr>
          <w:t>Observation 8</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F34970">
          <w:rPr>
            <w:rStyle w:val="Hyperlink"/>
            <w:iCs/>
            <w:noProof/>
          </w:rPr>
          <w:t>Allowing a UE to perform SBFD RA for a RACH trigger event which is delay insensitive, may cause congestion of SBFD RA resources, which would negatively affect RACH performance of other UEs with delay sensitive RACH trigger event</w:t>
        </w:r>
        <w:r w:rsidR="006E0120" w:rsidRPr="00F34970">
          <w:rPr>
            <w:rStyle w:val="Hyperlink"/>
            <w:noProof/>
          </w:rPr>
          <w:t>.</w:t>
        </w:r>
      </w:hyperlink>
    </w:p>
    <w:p w14:paraId="5110A7BB" w14:textId="74E0A038"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35" w:history="1">
        <w:r w:rsidR="006E0120" w:rsidRPr="00F34970">
          <w:rPr>
            <w:rStyle w:val="Hyperlink"/>
            <w:noProof/>
          </w:rPr>
          <w:t>Observation 9</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F34970">
          <w:rPr>
            <w:rStyle w:val="Hyperlink"/>
            <w:noProof/>
          </w:rPr>
          <w:t xml:space="preserve">Delay sensitive RACH trigger events e.g., BFR, handover and RACH-based LTM cell switch are considered as </w:t>
        </w:r>
        <w:r w:rsidR="006E0120" w:rsidRPr="00F34970">
          <w:rPr>
            <w:rStyle w:val="Hyperlink"/>
            <w:rFonts w:cs="Arial"/>
            <w:noProof/>
          </w:rPr>
          <w:t>conditions to trigger the SBFD aware UE to select one type of ROs between legacy-ROs and additional-ROs, for initial PRACH transmission attempt</w:t>
        </w:r>
        <w:r w:rsidR="006E0120" w:rsidRPr="00F34970">
          <w:rPr>
            <w:rStyle w:val="Hyperlink"/>
            <w:noProof/>
          </w:rPr>
          <w:t>.</w:t>
        </w:r>
      </w:hyperlink>
    </w:p>
    <w:p w14:paraId="06FF889A" w14:textId="1773B519"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36" w:history="1">
        <w:r w:rsidR="006E0120" w:rsidRPr="00F34970">
          <w:rPr>
            <w:rStyle w:val="Hyperlink"/>
            <w:noProof/>
          </w:rPr>
          <w:t>Observation 10</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F34970">
          <w:rPr>
            <w:rStyle w:val="Hyperlink"/>
            <w:noProof/>
          </w:rPr>
          <w:t>Support SBFD awareness early indication via Msg3 or Msg5 would require RAN2 to introduce an</w:t>
        </w:r>
        <w:r w:rsidR="006E0120" w:rsidRPr="00F34970">
          <w:rPr>
            <w:rStyle w:val="Hyperlink"/>
            <w:rFonts w:cs="Arial"/>
            <w:noProof/>
          </w:rPr>
          <w:t xml:space="preserve"> indicator in either MAC layer or RRC signalling, which would increase unnecessary design efforts for RAN2.</w:t>
        </w:r>
      </w:hyperlink>
    </w:p>
    <w:p w14:paraId="1428435B" w14:textId="42E66218"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37" w:history="1">
        <w:r w:rsidR="006E0120" w:rsidRPr="00F34970">
          <w:rPr>
            <w:rStyle w:val="Hyperlink"/>
            <w:noProof/>
          </w:rPr>
          <w:t>Observation 11</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F34970">
          <w:rPr>
            <w:rStyle w:val="Hyperlink"/>
            <w:rFonts w:cs="Arial"/>
            <w:noProof/>
          </w:rPr>
          <w:t>With early indication via Msg3 or Msg5, the gNB may be only feasible to schedule SBFD resources to subsequent signalling transmissions. The achieved latency reduction would be marginal given that the gNB will anyway receive the UE capability from UE or CN after the RACH procedure.</w:t>
        </w:r>
      </w:hyperlink>
    </w:p>
    <w:p w14:paraId="67ACB181" w14:textId="1D94EC7E"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38" w:history="1">
        <w:r w:rsidR="006E0120" w:rsidRPr="00F34970">
          <w:rPr>
            <w:rStyle w:val="Hyperlink"/>
            <w:noProof/>
          </w:rPr>
          <w:t>Observation 12</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F34970">
          <w:rPr>
            <w:rStyle w:val="Hyperlink"/>
            <w:rFonts w:cs="Arial"/>
            <w:noProof/>
          </w:rPr>
          <w:t>If the UE sees no need to apply SBFD RA (to exploit latency reduction or coverage extension), the UE would not choose SBFD RO for Msg1 transmission.</w:t>
        </w:r>
      </w:hyperlink>
    </w:p>
    <w:p w14:paraId="67228B96" w14:textId="6840DA1D"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39" w:history="1">
        <w:r w:rsidR="006E0120" w:rsidRPr="00F34970">
          <w:rPr>
            <w:rStyle w:val="Hyperlink"/>
            <w:noProof/>
          </w:rPr>
          <w:t>Observation 13</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F34970">
          <w:rPr>
            <w:rStyle w:val="Hyperlink"/>
            <w:rFonts w:cs="Arial"/>
            <w:noProof/>
          </w:rPr>
          <w:t>For a RO across SBFD symbols and non-SBFD symbols, the RO may be overlapping with a legacy RO on 2</w:t>
        </w:r>
        <w:r w:rsidR="006E0120" w:rsidRPr="00F34970">
          <w:rPr>
            <w:rStyle w:val="Hyperlink"/>
            <w:rFonts w:cs="Arial"/>
            <w:noProof/>
            <w:vertAlign w:val="superscript"/>
          </w:rPr>
          <w:t>nd</w:t>
        </w:r>
        <w:r w:rsidR="006E0120" w:rsidRPr="00F34970">
          <w:rPr>
            <w:rStyle w:val="Hyperlink"/>
            <w:rFonts w:cs="Arial"/>
            <w:noProof/>
          </w:rPr>
          <w:t xml:space="preserve"> symbol or beyond, in such case, at least the s_id would be different, which would be sufficient to distinguish RA-RNTIs between the SBFD RO and the legacy RO which are overlapping.</w:t>
        </w:r>
      </w:hyperlink>
    </w:p>
    <w:p w14:paraId="3351DEA5" w14:textId="64C80D50"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40" w:history="1">
        <w:r w:rsidR="006E0120" w:rsidRPr="00F34970">
          <w:rPr>
            <w:rStyle w:val="Hyperlink"/>
            <w:noProof/>
          </w:rPr>
          <w:t>Observation 14</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F34970">
          <w:rPr>
            <w:rStyle w:val="Hyperlink"/>
            <w:rFonts w:cs="Arial"/>
            <w:noProof/>
          </w:rPr>
          <w:t>A configured RO starting from non SBFD symbols and ending in SBFD symbols, is invalid.</w:t>
        </w:r>
      </w:hyperlink>
    </w:p>
    <w:p w14:paraId="7526D116" w14:textId="66D74205" w:rsidR="00527755" w:rsidRDefault="00527755" w:rsidP="00527755">
      <w:pPr>
        <w:pStyle w:val="BodyText"/>
      </w:pPr>
      <w:r>
        <w:rPr>
          <w:b/>
          <w:bCs/>
          <w:lang w:val="en-US"/>
        </w:rPr>
        <w:fldChar w:fldCharType="end"/>
      </w:r>
    </w:p>
    <w:p w14:paraId="6D301F31" w14:textId="77777777"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propose the following:</w:t>
      </w:r>
    </w:p>
    <w:p w14:paraId="661B29AA" w14:textId="0C3D9708" w:rsidR="006E0120" w:rsidRDefault="0052775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1871841" w:history="1">
        <w:r w:rsidR="006E0120" w:rsidRPr="008552EE">
          <w:rPr>
            <w:rStyle w:val="Hyperlink"/>
            <w:noProof/>
          </w:rPr>
          <w:t>Proposal 1</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8552EE">
          <w:rPr>
            <w:rStyle w:val="Hyperlink"/>
            <w:rFonts w:cs="Arial"/>
            <w:noProof/>
          </w:rPr>
          <w:t>Only one RACH configuration option (i.e., either RACH configuration Option 1 with Alt 1-1 or RACH configuration Option 2) is supported in a cell.</w:t>
        </w:r>
      </w:hyperlink>
    </w:p>
    <w:p w14:paraId="3B1A5ED0" w14:textId="3E8FADD9"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42" w:history="1">
        <w:r w:rsidR="006E0120" w:rsidRPr="008552EE">
          <w:rPr>
            <w:rStyle w:val="Hyperlink"/>
            <w:noProof/>
          </w:rPr>
          <w:t>Proposal 2</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8552EE">
          <w:rPr>
            <w:rStyle w:val="Hyperlink"/>
            <w:rFonts w:cs="Arial"/>
            <w:noProof/>
          </w:rPr>
          <w:t>To aim for a unified RACH design/framework between RACH configuration Option 1 with Alt 1-1 and RACH configuration Option 2</w:t>
        </w:r>
        <w:r w:rsidR="006E0120" w:rsidRPr="008552EE">
          <w:rPr>
            <w:rStyle w:val="Hyperlink"/>
            <w:noProof/>
          </w:rPr>
          <w:t>.</w:t>
        </w:r>
      </w:hyperlink>
    </w:p>
    <w:p w14:paraId="7DB4154B" w14:textId="7D1A5C43"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43" w:history="1">
        <w:r w:rsidR="006E0120" w:rsidRPr="008552EE">
          <w:rPr>
            <w:rStyle w:val="Hyperlink"/>
            <w:noProof/>
          </w:rPr>
          <w:t>Proposal 3</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8552EE">
          <w:rPr>
            <w:rStyle w:val="Hyperlink"/>
            <w:noProof/>
          </w:rPr>
          <w:t>As in the legacy, for RACH configuration option 2, the additional SBFD RACH configuration is not visible in the MAC spec. In other words, the introduction of selection of RACH configuration should be avoided in the MAC spec.</w:t>
        </w:r>
      </w:hyperlink>
    </w:p>
    <w:p w14:paraId="00A1E63F" w14:textId="31752600"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44" w:history="1">
        <w:r w:rsidR="006E0120" w:rsidRPr="008552EE">
          <w:rPr>
            <w:rStyle w:val="Hyperlink"/>
            <w:noProof/>
          </w:rPr>
          <w:t>Proposal 4</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8552EE">
          <w:rPr>
            <w:rStyle w:val="Hyperlink"/>
            <w:noProof/>
          </w:rPr>
          <w:t>Network can decide if SBFD RA operation is enabled in a cell supporting SBFD feature</w:t>
        </w:r>
        <w:r w:rsidR="006E0120" w:rsidRPr="008552EE">
          <w:rPr>
            <w:rStyle w:val="Hyperlink"/>
            <w:rFonts w:cs="Arial"/>
            <w:noProof/>
          </w:rPr>
          <w:t>.</w:t>
        </w:r>
      </w:hyperlink>
    </w:p>
    <w:p w14:paraId="5E0AA613" w14:textId="01A6C556"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45" w:history="1">
        <w:r w:rsidR="006E0120" w:rsidRPr="008552EE">
          <w:rPr>
            <w:rStyle w:val="Hyperlink"/>
            <w:noProof/>
          </w:rPr>
          <w:t>Proposal 5</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8552EE">
          <w:rPr>
            <w:rStyle w:val="Hyperlink"/>
            <w:noProof/>
          </w:rPr>
          <w:t>Support cell specific signalling for enabling SBFD RA operation</w:t>
        </w:r>
        <w:r w:rsidR="006E0120" w:rsidRPr="008552EE">
          <w:rPr>
            <w:rStyle w:val="Hyperlink"/>
            <w:rFonts w:cs="Arial"/>
            <w:noProof/>
          </w:rPr>
          <w:t>.</w:t>
        </w:r>
      </w:hyperlink>
    </w:p>
    <w:p w14:paraId="599200AB" w14:textId="249E2097"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46" w:history="1">
        <w:r w:rsidR="006E0120" w:rsidRPr="008552EE">
          <w:rPr>
            <w:rStyle w:val="Hyperlink"/>
            <w:noProof/>
          </w:rPr>
          <w:t>Proposal 6</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8552EE">
          <w:rPr>
            <w:rStyle w:val="Hyperlink"/>
            <w:noProof/>
          </w:rPr>
          <w:t xml:space="preserve">The network can decide one specific RO type between </w:t>
        </w:r>
        <w:r w:rsidR="006E0120" w:rsidRPr="008552EE">
          <w:rPr>
            <w:rStyle w:val="Hyperlink"/>
            <w:rFonts w:cs="Arial"/>
            <w:noProof/>
          </w:rPr>
          <w:t>legacy-ROs and additional-ROs for an SBFD ware UE</w:t>
        </w:r>
        <w:r w:rsidR="006E0120" w:rsidRPr="008552EE">
          <w:rPr>
            <w:rStyle w:val="Hyperlink"/>
            <w:rFonts w:cs="Arial"/>
            <w:noProof/>
            <w:lang w:val="en-US"/>
          </w:rPr>
          <w:t>. FFS on signaling details.</w:t>
        </w:r>
      </w:hyperlink>
    </w:p>
    <w:p w14:paraId="5130764A" w14:textId="15E01384"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47" w:history="1">
        <w:r w:rsidR="006E0120" w:rsidRPr="008552EE">
          <w:rPr>
            <w:rStyle w:val="Hyperlink"/>
            <w:noProof/>
          </w:rPr>
          <w:t>Proposal 7</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8552EE">
          <w:rPr>
            <w:rStyle w:val="Hyperlink"/>
            <w:noProof/>
          </w:rPr>
          <w:t xml:space="preserve">SBFD aware UE can select </w:t>
        </w:r>
        <w:r w:rsidR="006E0120" w:rsidRPr="008552EE">
          <w:rPr>
            <w:rStyle w:val="Hyperlink"/>
            <w:rFonts w:cs="Arial"/>
            <w:noProof/>
          </w:rPr>
          <w:t>one type of ROs between legacy-ROs and additional-ROs based on certain specified/configured conditions/prioritizations only if no indication on RO type is received from network</w:t>
        </w:r>
        <w:r w:rsidR="006E0120" w:rsidRPr="008552EE">
          <w:rPr>
            <w:rStyle w:val="Hyperlink"/>
            <w:rFonts w:cs="Arial"/>
            <w:noProof/>
            <w:lang w:val="en-US"/>
          </w:rPr>
          <w:t>.</w:t>
        </w:r>
      </w:hyperlink>
    </w:p>
    <w:p w14:paraId="4B36CA60" w14:textId="115299ED"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48" w:history="1">
        <w:r w:rsidR="006E0120" w:rsidRPr="008552EE">
          <w:rPr>
            <w:rStyle w:val="Hyperlink"/>
            <w:noProof/>
          </w:rPr>
          <w:t>Proposal 8</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8552EE">
          <w:rPr>
            <w:rStyle w:val="Hyperlink"/>
            <w:noProof/>
          </w:rPr>
          <w:t>In contrast to the working assumption agreed in RAN2#127, for delay sensitive RACH trigger events e.g., BFR, handover and RACH-based LTE cell switch</w:t>
        </w:r>
        <w:r w:rsidR="006E0120" w:rsidRPr="008552EE">
          <w:rPr>
            <w:rStyle w:val="Hyperlink"/>
            <w:rFonts w:cs="Arial"/>
            <w:noProof/>
            <w:lang w:val="en-US"/>
          </w:rPr>
          <w:t xml:space="preserve">, SBFD aware UE selects SBFD RO for initial PRACH transmission attempt </w:t>
        </w:r>
        <w:r w:rsidR="006E0120" w:rsidRPr="008552EE">
          <w:rPr>
            <w:rStyle w:val="Hyperlink"/>
            <w:rFonts w:cs="Arial"/>
            <w:noProof/>
          </w:rPr>
          <w:t>only if no indication on RO type is received from network</w:t>
        </w:r>
        <w:r w:rsidR="006E0120" w:rsidRPr="008552EE">
          <w:rPr>
            <w:rStyle w:val="Hyperlink"/>
            <w:rFonts w:cs="Arial"/>
            <w:noProof/>
            <w:lang w:val="en-US"/>
          </w:rPr>
          <w:t>.</w:t>
        </w:r>
      </w:hyperlink>
    </w:p>
    <w:p w14:paraId="0FFEA862" w14:textId="63154D3D"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49" w:history="1">
        <w:r w:rsidR="006E0120" w:rsidRPr="008552EE">
          <w:rPr>
            <w:rStyle w:val="Hyperlink"/>
            <w:noProof/>
          </w:rPr>
          <w:t>Proposal 9</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8552EE">
          <w:rPr>
            <w:rStyle w:val="Hyperlink"/>
            <w:rFonts w:cs="Arial"/>
            <w:noProof/>
            <w:lang w:val="en-US"/>
          </w:rPr>
          <w:t xml:space="preserve">SBFD aware UE selects SBFD RO for initial PRACH transmission attempt when the measured RSRP is above a configured RSRP threshold and </w:t>
        </w:r>
        <w:r w:rsidR="006E0120" w:rsidRPr="008552EE">
          <w:rPr>
            <w:rStyle w:val="Hyperlink"/>
            <w:rFonts w:cs="Arial"/>
            <w:noProof/>
          </w:rPr>
          <w:t>no indication on RO type is received from network</w:t>
        </w:r>
        <w:r w:rsidR="006E0120" w:rsidRPr="008552EE">
          <w:rPr>
            <w:rStyle w:val="Hyperlink"/>
            <w:rFonts w:cs="Arial"/>
            <w:noProof/>
            <w:lang w:val="en-US"/>
          </w:rPr>
          <w:t>.</w:t>
        </w:r>
      </w:hyperlink>
    </w:p>
    <w:p w14:paraId="378E7378" w14:textId="338090ED"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50" w:history="1">
        <w:r w:rsidR="006E0120" w:rsidRPr="008552EE">
          <w:rPr>
            <w:rStyle w:val="Hyperlink"/>
            <w:noProof/>
            <w:lang w:val="en-SE"/>
          </w:rPr>
          <w:t>Proposal 10</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8552EE">
          <w:rPr>
            <w:rStyle w:val="Hyperlink"/>
            <w:noProof/>
          </w:rPr>
          <w:t>For the PRACH transmission re-attempt in one RACH procedure, after certain (configured) number of times of RACH attempts (i.e., RACH problem is detected) in legacy RACH occasions, UE is allowed to switch to SBFD RACH occasions.</w:t>
        </w:r>
      </w:hyperlink>
    </w:p>
    <w:p w14:paraId="6EF0A173" w14:textId="7022CC47"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51" w:history="1">
        <w:r w:rsidR="006E0120" w:rsidRPr="008552EE">
          <w:rPr>
            <w:rStyle w:val="Hyperlink"/>
            <w:noProof/>
          </w:rPr>
          <w:t>Proposal 11</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8552EE">
          <w:rPr>
            <w:rStyle w:val="Hyperlink"/>
            <w:noProof/>
          </w:rPr>
          <w:t>SBFD awareness early indication via Msg3 or Msg5 is not pursued for SBFD aware UE.</w:t>
        </w:r>
      </w:hyperlink>
    </w:p>
    <w:p w14:paraId="206EB755" w14:textId="60715EDB"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52" w:history="1">
        <w:r w:rsidR="006E0120" w:rsidRPr="008552EE">
          <w:rPr>
            <w:rStyle w:val="Hyperlink"/>
            <w:noProof/>
          </w:rPr>
          <w:t>Proposal 12</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8552EE">
          <w:rPr>
            <w:rStyle w:val="Hyperlink"/>
            <w:noProof/>
          </w:rPr>
          <w:t>To support CFRA SBFD operation.</w:t>
        </w:r>
      </w:hyperlink>
    </w:p>
    <w:p w14:paraId="527C09C6" w14:textId="4F0E03C6"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53" w:history="1">
        <w:r w:rsidR="006E0120" w:rsidRPr="008552EE">
          <w:rPr>
            <w:rStyle w:val="Hyperlink"/>
            <w:noProof/>
          </w:rPr>
          <w:t>Proposal 13</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8552EE">
          <w:rPr>
            <w:rStyle w:val="Hyperlink"/>
            <w:rFonts w:cs="Arial"/>
            <w:noProof/>
          </w:rPr>
          <w:t>An indicator is included in the dedicated RA configuration or a PDCCH order indicating the RA resource types, i.e., legacy RA resource, or SBFD RA resource</w:t>
        </w:r>
        <w:r w:rsidR="006E0120" w:rsidRPr="008552EE">
          <w:rPr>
            <w:rStyle w:val="Hyperlink"/>
            <w:noProof/>
          </w:rPr>
          <w:t>.</w:t>
        </w:r>
      </w:hyperlink>
    </w:p>
    <w:p w14:paraId="7B8FDF39" w14:textId="704186DB"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54" w:history="1">
        <w:r w:rsidR="006E0120" w:rsidRPr="008552EE">
          <w:rPr>
            <w:rStyle w:val="Hyperlink"/>
            <w:noProof/>
          </w:rPr>
          <w:t>Proposal 14</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8552EE">
          <w:rPr>
            <w:rStyle w:val="Hyperlink"/>
            <w:rFonts w:cs="Arial"/>
            <w:noProof/>
          </w:rPr>
          <w:t>Providing separate dedicated RA configurations/resources for SBFD RA and legacy RA to SBFD aware UE by the network is not pursued.</w:t>
        </w:r>
      </w:hyperlink>
    </w:p>
    <w:p w14:paraId="597375EE" w14:textId="452F6DD8" w:rsidR="006E0120" w:rsidRDefault="00CB575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855" w:history="1">
        <w:r w:rsidR="006E0120" w:rsidRPr="008552EE">
          <w:rPr>
            <w:rStyle w:val="Hyperlink"/>
            <w:noProof/>
          </w:rPr>
          <w:t>Proposal 15</w:t>
        </w:r>
        <w:r w:rsidR="006E0120">
          <w:rPr>
            <w:rFonts w:asciiTheme="minorHAnsi" w:eastAsiaTheme="minorEastAsia" w:hAnsiTheme="minorHAnsi" w:cstheme="minorBidi"/>
            <w:b w:val="0"/>
            <w:noProof/>
            <w:kern w:val="2"/>
            <w:sz w:val="22"/>
            <w:szCs w:val="22"/>
            <w:lang w:val="en-SE" w:eastAsia="en-SE"/>
            <w14:ligatures w14:val="standardContextual"/>
          </w:rPr>
          <w:tab/>
        </w:r>
        <w:r w:rsidR="006E0120" w:rsidRPr="008552EE">
          <w:rPr>
            <w:rStyle w:val="Hyperlink"/>
            <w:rFonts w:cs="Arial"/>
            <w:noProof/>
          </w:rPr>
          <w:t>No need to update the RA-RNTI formula for SBFD RA configuration.</w:t>
        </w:r>
      </w:hyperlink>
    </w:p>
    <w:p w14:paraId="7AF5CFE2" w14:textId="3D801EC7" w:rsidR="00527755" w:rsidRPr="00527755" w:rsidRDefault="00527755" w:rsidP="00527755">
      <w:r>
        <w:rPr>
          <w:b/>
          <w:bCs/>
          <w:lang w:val="en-US"/>
        </w:rPr>
        <w:fldChar w:fldCharType="end"/>
      </w:r>
    </w:p>
    <w:p w14:paraId="7BD5CFC3" w14:textId="04D4920A" w:rsidR="00F507D1" w:rsidRPr="00CE0424" w:rsidRDefault="00350AF6" w:rsidP="00CE0424">
      <w:pPr>
        <w:pStyle w:val="Heading1"/>
      </w:pPr>
      <w:r>
        <w:t>4</w:t>
      </w:r>
      <w:r>
        <w:tab/>
      </w:r>
      <w:r w:rsidR="00F507D1" w:rsidRPr="00CE0424">
        <w:t>References</w:t>
      </w:r>
    </w:p>
    <w:p w14:paraId="206DF916" w14:textId="433CF47C" w:rsidR="00894B9F" w:rsidRDefault="00FB5887">
      <w:pPr>
        <w:pStyle w:val="Reference"/>
        <w:numPr>
          <w:ilvl w:val="0"/>
          <w:numId w:val="0"/>
        </w:numPr>
        <w:rPr>
          <w:rFonts w:eastAsia="Batang" w:cs="Arial"/>
        </w:rPr>
      </w:pPr>
      <w:r w:rsidRPr="0041594B">
        <w:t xml:space="preserve">[1] </w:t>
      </w:r>
      <w:r w:rsidR="00894B9F" w:rsidRPr="0041594B">
        <w:tab/>
      </w:r>
      <w:r w:rsidRPr="0041594B">
        <w:t xml:space="preserve">RP-241614, </w:t>
      </w:r>
      <w:r w:rsidRPr="0041594B">
        <w:rPr>
          <w:rFonts w:eastAsia="Batang" w:cs="Arial"/>
        </w:rPr>
        <w:t>Revised WID: Evolution of NR duplex operation: Sub-band full duplex (SBFD), Huawei,</w:t>
      </w:r>
    </w:p>
    <w:p w14:paraId="314F9A83" w14:textId="35F997AF" w:rsidR="00365523" w:rsidRPr="00FB5887" w:rsidRDefault="00FB5887" w:rsidP="00894B9F">
      <w:pPr>
        <w:pStyle w:val="Reference"/>
        <w:numPr>
          <w:ilvl w:val="0"/>
          <w:numId w:val="0"/>
        </w:numPr>
        <w:ind w:firstLine="567"/>
      </w:pPr>
      <w:r w:rsidRPr="007453A4">
        <w:rPr>
          <w:rFonts w:cs="Arial"/>
        </w:rPr>
        <w:t>Shanghai, China, June 17-20, 2024, RAN#104.</w:t>
      </w:r>
    </w:p>
    <w:p w14:paraId="08014503" w14:textId="625AD0CF" w:rsidR="009177E4" w:rsidRDefault="009177E4" w:rsidP="00212619">
      <w:pPr>
        <w:pStyle w:val="Heading1"/>
      </w:pPr>
    </w:p>
    <w:p w14:paraId="5D399FFA" w14:textId="77777777" w:rsidR="00494BEE" w:rsidRDefault="00494BEE" w:rsidP="00494BEE"/>
    <w:p w14:paraId="551007FC" w14:textId="77777777" w:rsidR="00494BEE" w:rsidRDefault="00494BEE" w:rsidP="00494BEE"/>
    <w:p w14:paraId="57A70E79" w14:textId="77777777" w:rsidR="009177E4" w:rsidRPr="00212619" w:rsidRDefault="009177E4" w:rsidP="00494BEE"/>
    <w:sectPr w:rsidR="009177E4" w:rsidRPr="00212619" w:rsidSect="009B2F40">
      <w:headerReference w:type="even" r:id="rId11"/>
      <w:footerReference w:type="default" r:id="rId12"/>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031E1" w14:textId="77777777" w:rsidR="00150C12" w:rsidRDefault="00150C12">
      <w:r>
        <w:separator/>
      </w:r>
    </w:p>
  </w:endnote>
  <w:endnote w:type="continuationSeparator" w:id="0">
    <w:p w14:paraId="035599C0" w14:textId="77777777" w:rsidR="00150C12" w:rsidRDefault="00150C12">
      <w:r>
        <w:continuationSeparator/>
      </w:r>
    </w:p>
  </w:endnote>
  <w:endnote w:type="continuationNotice" w:id="1">
    <w:p w14:paraId="17EA9CE2" w14:textId="77777777" w:rsidR="00150C12" w:rsidRDefault="00150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74E8A" w14:textId="77777777" w:rsidR="00150C12" w:rsidRDefault="00150C12">
      <w:r>
        <w:separator/>
      </w:r>
    </w:p>
  </w:footnote>
  <w:footnote w:type="continuationSeparator" w:id="0">
    <w:p w14:paraId="77CB4B42" w14:textId="77777777" w:rsidR="00150C12" w:rsidRDefault="00150C12">
      <w:r>
        <w:continuationSeparator/>
      </w:r>
    </w:p>
  </w:footnote>
  <w:footnote w:type="continuationNotice" w:id="1">
    <w:p w14:paraId="733F01C3" w14:textId="77777777" w:rsidR="00150C12" w:rsidRDefault="00150C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4BBC" w14:textId="77777777" w:rsidR="00365523" w:rsidRDefault="00C744FE">
    <w:r>
      <w:t xml:space="preserve">Page </w:t>
    </w:r>
    <w:r>
      <w:fldChar w:fldCharType="begin"/>
    </w:r>
    <w:r>
      <w:instrText>PAGE</w:instrText>
    </w:r>
    <w:r>
      <w:fldChar w:fldCharType="separate"/>
    </w:r>
    <w:r>
      <w:t>4</w:t>
    </w:r>
    <w:r>
      <w:fldChar w:fldCharType="end"/>
    </w:r>
    <w:r>
      <w:br/>
      <w:t>Draft prETS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189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83D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582312"/>
    <w:multiLevelType w:val="hybridMultilevel"/>
    <w:tmpl w:val="86A86D3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3672350"/>
    <w:multiLevelType w:val="hybridMultilevel"/>
    <w:tmpl w:val="E50E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3F8698C"/>
    <w:multiLevelType w:val="hybridMultilevel"/>
    <w:tmpl w:val="EAB82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124B63"/>
    <w:multiLevelType w:val="hybridMultilevel"/>
    <w:tmpl w:val="9076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95AED"/>
    <w:multiLevelType w:val="hybridMultilevel"/>
    <w:tmpl w:val="019E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E370D20"/>
    <w:multiLevelType w:val="hybridMultilevel"/>
    <w:tmpl w:val="6B1A5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0292D5A"/>
    <w:multiLevelType w:val="hybridMultilevel"/>
    <w:tmpl w:val="02EEE032"/>
    <w:lvl w:ilvl="0" w:tplc="76F4DC18">
      <w:start w:val="1"/>
      <w:numFmt w:val="bullet"/>
      <w:lvlText w:val=""/>
      <w:lvlJc w:val="left"/>
      <w:pPr>
        <w:tabs>
          <w:tab w:val="num" w:pos="720"/>
        </w:tabs>
        <w:ind w:left="720" w:hanging="360"/>
      </w:pPr>
      <w:rPr>
        <w:rFonts w:ascii="Symbol" w:hAnsi="Symbol" w:hint="default"/>
      </w:rPr>
    </w:lvl>
    <w:lvl w:ilvl="1" w:tplc="FF1A504C" w:tentative="1">
      <w:start w:val="1"/>
      <w:numFmt w:val="bullet"/>
      <w:lvlText w:val=""/>
      <w:lvlJc w:val="left"/>
      <w:pPr>
        <w:tabs>
          <w:tab w:val="num" w:pos="1440"/>
        </w:tabs>
        <w:ind w:left="1440" w:hanging="360"/>
      </w:pPr>
      <w:rPr>
        <w:rFonts w:ascii="Symbol" w:hAnsi="Symbol" w:hint="default"/>
      </w:rPr>
    </w:lvl>
    <w:lvl w:ilvl="2" w:tplc="0A6C1BF8" w:tentative="1">
      <w:start w:val="1"/>
      <w:numFmt w:val="bullet"/>
      <w:lvlText w:val=""/>
      <w:lvlJc w:val="left"/>
      <w:pPr>
        <w:tabs>
          <w:tab w:val="num" w:pos="2160"/>
        </w:tabs>
        <w:ind w:left="2160" w:hanging="360"/>
      </w:pPr>
      <w:rPr>
        <w:rFonts w:ascii="Symbol" w:hAnsi="Symbol" w:hint="default"/>
      </w:rPr>
    </w:lvl>
    <w:lvl w:ilvl="3" w:tplc="59987356" w:tentative="1">
      <w:start w:val="1"/>
      <w:numFmt w:val="bullet"/>
      <w:lvlText w:val=""/>
      <w:lvlJc w:val="left"/>
      <w:pPr>
        <w:tabs>
          <w:tab w:val="num" w:pos="2880"/>
        </w:tabs>
        <w:ind w:left="2880" w:hanging="360"/>
      </w:pPr>
      <w:rPr>
        <w:rFonts w:ascii="Symbol" w:hAnsi="Symbol" w:hint="default"/>
      </w:rPr>
    </w:lvl>
    <w:lvl w:ilvl="4" w:tplc="381263CA" w:tentative="1">
      <w:start w:val="1"/>
      <w:numFmt w:val="bullet"/>
      <w:lvlText w:val=""/>
      <w:lvlJc w:val="left"/>
      <w:pPr>
        <w:tabs>
          <w:tab w:val="num" w:pos="3600"/>
        </w:tabs>
        <w:ind w:left="3600" w:hanging="360"/>
      </w:pPr>
      <w:rPr>
        <w:rFonts w:ascii="Symbol" w:hAnsi="Symbol" w:hint="default"/>
      </w:rPr>
    </w:lvl>
    <w:lvl w:ilvl="5" w:tplc="A21A3BA4" w:tentative="1">
      <w:start w:val="1"/>
      <w:numFmt w:val="bullet"/>
      <w:lvlText w:val=""/>
      <w:lvlJc w:val="left"/>
      <w:pPr>
        <w:tabs>
          <w:tab w:val="num" w:pos="4320"/>
        </w:tabs>
        <w:ind w:left="4320" w:hanging="360"/>
      </w:pPr>
      <w:rPr>
        <w:rFonts w:ascii="Symbol" w:hAnsi="Symbol" w:hint="default"/>
      </w:rPr>
    </w:lvl>
    <w:lvl w:ilvl="6" w:tplc="79786BC4" w:tentative="1">
      <w:start w:val="1"/>
      <w:numFmt w:val="bullet"/>
      <w:lvlText w:val=""/>
      <w:lvlJc w:val="left"/>
      <w:pPr>
        <w:tabs>
          <w:tab w:val="num" w:pos="5040"/>
        </w:tabs>
        <w:ind w:left="5040" w:hanging="360"/>
      </w:pPr>
      <w:rPr>
        <w:rFonts w:ascii="Symbol" w:hAnsi="Symbol" w:hint="default"/>
      </w:rPr>
    </w:lvl>
    <w:lvl w:ilvl="7" w:tplc="B7CCC53C" w:tentative="1">
      <w:start w:val="1"/>
      <w:numFmt w:val="bullet"/>
      <w:lvlText w:val=""/>
      <w:lvlJc w:val="left"/>
      <w:pPr>
        <w:tabs>
          <w:tab w:val="num" w:pos="5760"/>
        </w:tabs>
        <w:ind w:left="5760" w:hanging="360"/>
      </w:pPr>
      <w:rPr>
        <w:rFonts w:ascii="Symbol" w:hAnsi="Symbol" w:hint="default"/>
      </w:rPr>
    </w:lvl>
    <w:lvl w:ilvl="8" w:tplc="168C74D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1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0F658D"/>
    <w:multiLevelType w:val="multilevel"/>
    <w:tmpl w:val="3DC65D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18146EA3"/>
    <w:multiLevelType w:val="multilevel"/>
    <w:tmpl w:val="4D60BE5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F322EC"/>
    <w:multiLevelType w:val="multilevel"/>
    <w:tmpl w:val="1DF322EC"/>
    <w:lvl w:ilvl="0">
      <w:start w:val="1"/>
      <w:numFmt w:val="bullet"/>
      <w:lvlText w:val="•"/>
      <w:lvlJc w:val="left"/>
      <w:pPr>
        <w:tabs>
          <w:tab w:val="left" w:pos="927"/>
        </w:tabs>
        <w:ind w:left="927" w:hanging="360"/>
      </w:pPr>
      <w:rPr>
        <w:rFonts w:ascii="Arial" w:hAnsi="Arial" w:hint="default"/>
      </w:rPr>
    </w:lvl>
    <w:lvl w:ilvl="1">
      <w:start w:val="1"/>
      <w:numFmt w:val="bullet"/>
      <w:lvlText w:val="•"/>
      <w:lvlJc w:val="left"/>
      <w:pPr>
        <w:tabs>
          <w:tab w:val="left" w:pos="1647"/>
        </w:tabs>
        <w:ind w:left="1647" w:hanging="360"/>
      </w:pPr>
      <w:rPr>
        <w:rFonts w:ascii="Arial" w:hAnsi="Arial" w:hint="default"/>
      </w:rPr>
    </w:lvl>
    <w:lvl w:ilvl="2">
      <w:numFmt w:val="bullet"/>
      <w:lvlText w:val="•"/>
      <w:lvlJc w:val="left"/>
      <w:pPr>
        <w:tabs>
          <w:tab w:val="left" w:pos="2367"/>
        </w:tabs>
        <w:ind w:left="2367" w:hanging="360"/>
      </w:pPr>
      <w:rPr>
        <w:rFonts w:ascii="Arial" w:hAnsi="Arial" w:hint="default"/>
      </w:rPr>
    </w:lvl>
    <w:lvl w:ilvl="3">
      <w:numFmt w:val="bullet"/>
      <w:lvlText w:val="–"/>
      <w:lvlJc w:val="left"/>
      <w:pPr>
        <w:tabs>
          <w:tab w:val="left" w:pos="3087"/>
        </w:tabs>
        <w:ind w:left="3087" w:hanging="360"/>
      </w:pPr>
      <w:rPr>
        <w:rFonts w:ascii="Arial" w:hAnsi="Arial" w:hint="default"/>
      </w:rPr>
    </w:lvl>
    <w:lvl w:ilvl="4">
      <w:start w:val="1"/>
      <w:numFmt w:val="bullet"/>
      <w:lvlText w:val="•"/>
      <w:lvlJc w:val="left"/>
      <w:pPr>
        <w:tabs>
          <w:tab w:val="left" w:pos="3807"/>
        </w:tabs>
        <w:ind w:left="3807" w:hanging="360"/>
      </w:pPr>
      <w:rPr>
        <w:rFonts w:ascii="Arial" w:hAnsi="Arial" w:hint="default"/>
      </w:rPr>
    </w:lvl>
    <w:lvl w:ilvl="5">
      <w:start w:val="1"/>
      <w:numFmt w:val="bullet"/>
      <w:lvlText w:val="•"/>
      <w:lvlJc w:val="left"/>
      <w:pPr>
        <w:tabs>
          <w:tab w:val="left" w:pos="4527"/>
        </w:tabs>
        <w:ind w:left="4527" w:hanging="360"/>
      </w:pPr>
      <w:rPr>
        <w:rFonts w:ascii="Arial" w:hAnsi="Arial" w:hint="default"/>
      </w:rPr>
    </w:lvl>
    <w:lvl w:ilvl="6">
      <w:start w:val="1"/>
      <w:numFmt w:val="bullet"/>
      <w:lvlText w:val="•"/>
      <w:lvlJc w:val="left"/>
      <w:pPr>
        <w:tabs>
          <w:tab w:val="left" w:pos="5247"/>
        </w:tabs>
        <w:ind w:left="5247" w:hanging="360"/>
      </w:pPr>
      <w:rPr>
        <w:rFonts w:ascii="Arial" w:hAnsi="Arial" w:hint="default"/>
      </w:rPr>
    </w:lvl>
    <w:lvl w:ilvl="7">
      <w:start w:val="1"/>
      <w:numFmt w:val="bullet"/>
      <w:lvlText w:val="•"/>
      <w:lvlJc w:val="left"/>
      <w:pPr>
        <w:tabs>
          <w:tab w:val="left" w:pos="5967"/>
        </w:tabs>
        <w:ind w:left="5967" w:hanging="360"/>
      </w:pPr>
      <w:rPr>
        <w:rFonts w:ascii="Arial" w:hAnsi="Arial" w:hint="default"/>
      </w:rPr>
    </w:lvl>
    <w:lvl w:ilvl="8">
      <w:start w:val="1"/>
      <w:numFmt w:val="bullet"/>
      <w:lvlText w:val="•"/>
      <w:lvlJc w:val="left"/>
      <w:pPr>
        <w:tabs>
          <w:tab w:val="left" w:pos="6687"/>
        </w:tabs>
        <w:ind w:left="6687" w:hanging="360"/>
      </w:pPr>
      <w:rPr>
        <w:rFonts w:ascii="Arial" w:hAnsi="Arial" w:hint="default"/>
      </w:rPr>
    </w:lvl>
  </w:abstractNum>
  <w:abstractNum w:abstractNumId="2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2791191D"/>
    <w:multiLevelType w:val="multilevel"/>
    <w:tmpl w:val="39640B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5625" w:hanging="4545"/>
      </w:pPr>
      <w:rPr>
        <w:rFonts w:hint="default"/>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7DB2B02"/>
    <w:multiLevelType w:val="hybridMultilevel"/>
    <w:tmpl w:val="82880EC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E646AB3"/>
    <w:multiLevelType w:val="hybridMultilevel"/>
    <w:tmpl w:val="432C6D2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EC041BC"/>
    <w:multiLevelType w:val="hybridMultilevel"/>
    <w:tmpl w:val="B80AD4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1" w15:restartNumberingAfterBreak="0">
    <w:nsid w:val="364E1E6C"/>
    <w:multiLevelType w:val="hybridMultilevel"/>
    <w:tmpl w:val="D63C5F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38B833A6"/>
    <w:multiLevelType w:val="hybridMultilevel"/>
    <w:tmpl w:val="2D5EF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3FB65A70"/>
    <w:multiLevelType w:val="hybridMultilevel"/>
    <w:tmpl w:val="7AD0F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497E1B87"/>
    <w:multiLevelType w:val="hybridMultilevel"/>
    <w:tmpl w:val="6F0A5DDC"/>
    <w:lvl w:ilvl="0" w:tplc="2B085E26">
      <w:start w:val="1"/>
      <w:numFmt w:val="bullet"/>
      <w:lvlText w:val=""/>
      <w:lvlJc w:val="left"/>
      <w:pPr>
        <w:tabs>
          <w:tab w:val="num" w:pos="720"/>
        </w:tabs>
        <w:ind w:left="720" w:hanging="360"/>
      </w:pPr>
      <w:rPr>
        <w:rFonts w:ascii="Symbol" w:hAnsi="Symbol" w:hint="default"/>
      </w:rPr>
    </w:lvl>
    <w:lvl w:ilvl="1" w:tplc="58A40D08" w:tentative="1">
      <w:start w:val="1"/>
      <w:numFmt w:val="bullet"/>
      <w:lvlText w:val=""/>
      <w:lvlJc w:val="left"/>
      <w:pPr>
        <w:tabs>
          <w:tab w:val="num" w:pos="1440"/>
        </w:tabs>
        <w:ind w:left="1440" w:hanging="360"/>
      </w:pPr>
      <w:rPr>
        <w:rFonts w:ascii="Symbol" w:hAnsi="Symbol" w:hint="default"/>
      </w:rPr>
    </w:lvl>
    <w:lvl w:ilvl="2" w:tplc="724A1394">
      <w:numFmt w:val="bullet"/>
      <w:lvlText w:val=""/>
      <w:lvlJc w:val="left"/>
      <w:pPr>
        <w:tabs>
          <w:tab w:val="num" w:pos="2160"/>
        </w:tabs>
        <w:ind w:left="2160" w:hanging="360"/>
      </w:pPr>
      <w:rPr>
        <w:rFonts w:ascii="Wingdings" w:hAnsi="Wingdings" w:hint="default"/>
      </w:rPr>
    </w:lvl>
    <w:lvl w:ilvl="3" w:tplc="93E655BE" w:tentative="1">
      <w:start w:val="1"/>
      <w:numFmt w:val="bullet"/>
      <w:lvlText w:val=""/>
      <w:lvlJc w:val="left"/>
      <w:pPr>
        <w:tabs>
          <w:tab w:val="num" w:pos="2880"/>
        </w:tabs>
        <w:ind w:left="2880" w:hanging="360"/>
      </w:pPr>
      <w:rPr>
        <w:rFonts w:ascii="Symbol" w:hAnsi="Symbol" w:hint="default"/>
      </w:rPr>
    </w:lvl>
    <w:lvl w:ilvl="4" w:tplc="E03E60A0" w:tentative="1">
      <w:start w:val="1"/>
      <w:numFmt w:val="bullet"/>
      <w:lvlText w:val=""/>
      <w:lvlJc w:val="left"/>
      <w:pPr>
        <w:tabs>
          <w:tab w:val="num" w:pos="3600"/>
        </w:tabs>
        <w:ind w:left="3600" w:hanging="360"/>
      </w:pPr>
      <w:rPr>
        <w:rFonts w:ascii="Symbol" w:hAnsi="Symbol" w:hint="default"/>
      </w:rPr>
    </w:lvl>
    <w:lvl w:ilvl="5" w:tplc="5560D7F2" w:tentative="1">
      <w:start w:val="1"/>
      <w:numFmt w:val="bullet"/>
      <w:lvlText w:val=""/>
      <w:lvlJc w:val="left"/>
      <w:pPr>
        <w:tabs>
          <w:tab w:val="num" w:pos="4320"/>
        </w:tabs>
        <w:ind w:left="4320" w:hanging="360"/>
      </w:pPr>
      <w:rPr>
        <w:rFonts w:ascii="Symbol" w:hAnsi="Symbol" w:hint="default"/>
      </w:rPr>
    </w:lvl>
    <w:lvl w:ilvl="6" w:tplc="18889CCE" w:tentative="1">
      <w:start w:val="1"/>
      <w:numFmt w:val="bullet"/>
      <w:lvlText w:val=""/>
      <w:lvlJc w:val="left"/>
      <w:pPr>
        <w:tabs>
          <w:tab w:val="num" w:pos="5040"/>
        </w:tabs>
        <w:ind w:left="5040" w:hanging="360"/>
      </w:pPr>
      <w:rPr>
        <w:rFonts w:ascii="Symbol" w:hAnsi="Symbol" w:hint="default"/>
      </w:rPr>
    </w:lvl>
    <w:lvl w:ilvl="7" w:tplc="1E760560" w:tentative="1">
      <w:start w:val="1"/>
      <w:numFmt w:val="bullet"/>
      <w:lvlText w:val=""/>
      <w:lvlJc w:val="left"/>
      <w:pPr>
        <w:tabs>
          <w:tab w:val="num" w:pos="5760"/>
        </w:tabs>
        <w:ind w:left="5760" w:hanging="360"/>
      </w:pPr>
      <w:rPr>
        <w:rFonts w:ascii="Symbol" w:hAnsi="Symbol" w:hint="default"/>
      </w:rPr>
    </w:lvl>
    <w:lvl w:ilvl="8" w:tplc="7FC4E4EC"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4DAD350B"/>
    <w:multiLevelType w:val="hybridMultilevel"/>
    <w:tmpl w:val="9620DE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1"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1904507"/>
    <w:multiLevelType w:val="hybridMultilevel"/>
    <w:tmpl w:val="D190274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7" w15:restartNumberingAfterBreak="0">
    <w:nsid w:val="5F8B0F78"/>
    <w:multiLevelType w:val="hybridMultilevel"/>
    <w:tmpl w:val="5D62F5CA"/>
    <w:lvl w:ilvl="0" w:tplc="76F4DC1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5FA91683"/>
    <w:multiLevelType w:val="hybridMultilevel"/>
    <w:tmpl w:val="8BC0DBB8"/>
    <w:lvl w:ilvl="0" w:tplc="29FC31A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1" w15:restartNumberingAfterBreak="0">
    <w:nsid w:val="6CF84453"/>
    <w:multiLevelType w:val="hybridMultilevel"/>
    <w:tmpl w:val="D06EA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5" w15:restartNumberingAfterBreak="0">
    <w:nsid w:val="758D6806"/>
    <w:multiLevelType w:val="hybridMultilevel"/>
    <w:tmpl w:val="124AFF3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6" w15:restartNumberingAfterBreak="0">
    <w:nsid w:val="77A13653"/>
    <w:multiLevelType w:val="hybridMultilevel"/>
    <w:tmpl w:val="D0561F6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77" w15:restartNumberingAfterBreak="0">
    <w:nsid w:val="7B7F1B32"/>
    <w:multiLevelType w:val="hybridMultilevel"/>
    <w:tmpl w:val="270A2C2C"/>
    <w:lvl w:ilvl="0" w:tplc="29FC31A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C0D50AD"/>
    <w:multiLevelType w:val="hybridMultilevel"/>
    <w:tmpl w:val="7A688330"/>
    <w:lvl w:ilvl="0" w:tplc="3E1C1A80">
      <w:start w:val="1"/>
      <w:numFmt w:val="bullet"/>
      <w:lvlText w:val="●"/>
      <w:lvlJc w:val="left"/>
      <w:pPr>
        <w:tabs>
          <w:tab w:val="num" w:pos="720"/>
        </w:tabs>
        <w:ind w:left="720" w:hanging="360"/>
      </w:pPr>
      <w:rPr>
        <w:rFonts w:ascii="Ericsson Hilda" w:hAnsi="Ericsson Hilda" w:hint="default"/>
      </w:rPr>
    </w:lvl>
    <w:lvl w:ilvl="1" w:tplc="0BD8C7C8" w:tentative="1">
      <w:start w:val="1"/>
      <w:numFmt w:val="bullet"/>
      <w:lvlText w:val="●"/>
      <w:lvlJc w:val="left"/>
      <w:pPr>
        <w:tabs>
          <w:tab w:val="num" w:pos="1440"/>
        </w:tabs>
        <w:ind w:left="1440" w:hanging="360"/>
      </w:pPr>
      <w:rPr>
        <w:rFonts w:ascii="Ericsson Hilda" w:hAnsi="Ericsson Hilda" w:hint="default"/>
      </w:rPr>
    </w:lvl>
    <w:lvl w:ilvl="2" w:tplc="C8CA673E" w:tentative="1">
      <w:start w:val="1"/>
      <w:numFmt w:val="bullet"/>
      <w:lvlText w:val="●"/>
      <w:lvlJc w:val="left"/>
      <w:pPr>
        <w:tabs>
          <w:tab w:val="num" w:pos="2160"/>
        </w:tabs>
        <w:ind w:left="2160" w:hanging="360"/>
      </w:pPr>
      <w:rPr>
        <w:rFonts w:ascii="Ericsson Hilda" w:hAnsi="Ericsson Hilda" w:hint="default"/>
      </w:rPr>
    </w:lvl>
    <w:lvl w:ilvl="3" w:tplc="3232321C" w:tentative="1">
      <w:start w:val="1"/>
      <w:numFmt w:val="bullet"/>
      <w:lvlText w:val="●"/>
      <w:lvlJc w:val="left"/>
      <w:pPr>
        <w:tabs>
          <w:tab w:val="num" w:pos="2880"/>
        </w:tabs>
        <w:ind w:left="2880" w:hanging="360"/>
      </w:pPr>
      <w:rPr>
        <w:rFonts w:ascii="Ericsson Hilda" w:hAnsi="Ericsson Hilda" w:hint="default"/>
      </w:rPr>
    </w:lvl>
    <w:lvl w:ilvl="4" w:tplc="BD4E0D1A" w:tentative="1">
      <w:start w:val="1"/>
      <w:numFmt w:val="bullet"/>
      <w:lvlText w:val="●"/>
      <w:lvlJc w:val="left"/>
      <w:pPr>
        <w:tabs>
          <w:tab w:val="num" w:pos="3600"/>
        </w:tabs>
        <w:ind w:left="3600" w:hanging="360"/>
      </w:pPr>
      <w:rPr>
        <w:rFonts w:ascii="Ericsson Hilda" w:hAnsi="Ericsson Hilda" w:hint="default"/>
      </w:rPr>
    </w:lvl>
    <w:lvl w:ilvl="5" w:tplc="FB30F532" w:tentative="1">
      <w:start w:val="1"/>
      <w:numFmt w:val="bullet"/>
      <w:lvlText w:val="●"/>
      <w:lvlJc w:val="left"/>
      <w:pPr>
        <w:tabs>
          <w:tab w:val="num" w:pos="4320"/>
        </w:tabs>
        <w:ind w:left="4320" w:hanging="360"/>
      </w:pPr>
      <w:rPr>
        <w:rFonts w:ascii="Ericsson Hilda" w:hAnsi="Ericsson Hilda" w:hint="default"/>
      </w:rPr>
    </w:lvl>
    <w:lvl w:ilvl="6" w:tplc="FEF48CEC" w:tentative="1">
      <w:start w:val="1"/>
      <w:numFmt w:val="bullet"/>
      <w:lvlText w:val="●"/>
      <w:lvlJc w:val="left"/>
      <w:pPr>
        <w:tabs>
          <w:tab w:val="num" w:pos="5040"/>
        </w:tabs>
        <w:ind w:left="5040" w:hanging="360"/>
      </w:pPr>
      <w:rPr>
        <w:rFonts w:ascii="Ericsson Hilda" w:hAnsi="Ericsson Hilda" w:hint="default"/>
      </w:rPr>
    </w:lvl>
    <w:lvl w:ilvl="7" w:tplc="C76C35A4" w:tentative="1">
      <w:start w:val="1"/>
      <w:numFmt w:val="bullet"/>
      <w:lvlText w:val="●"/>
      <w:lvlJc w:val="left"/>
      <w:pPr>
        <w:tabs>
          <w:tab w:val="num" w:pos="5760"/>
        </w:tabs>
        <w:ind w:left="5760" w:hanging="360"/>
      </w:pPr>
      <w:rPr>
        <w:rFonts w:ascii="Ericsson Hilda" w:hAnsi="Ericsson Hilda" w:hint="default"/>
      </w:rPr>
    </w:lvl>
    <w:lvl w:ilvl="8" w:tplc="2F8C7D86" w:tentative="1">
      <w:start w:val="1"/>
      <w:numFmt w:val="bullet"/>
      <w:lvlText w:val="●"/>
      <w:lvlJc w:val="left"/>
      <w:pPr>
        <w:tabs>
          <w:tab w:val="num" w:pos="6480"/>
        </w:tabs>
        <w:ind w:left="6480" w:hanging="360"/>
      </w:pPr>
      <w:rPr>
        <w:rFonts w:ascii="Ericsson Hilda" w:hAnsi="Ericsson Hilda" w:hint="default"/>
      </w:rPr>
    </w:lvl>
  </w:abstractNum>
  <w:abstractNum w:abstractNumId="79"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243642115">
    <w:abstractNumId w:val="56"/>
  </w:num>
  <w:num w:numId="2" w16cid:durableId="1582178288">
    <w:abstractNumId w:val="44"/>
  </w:num>
  <w:num w:numId="3" w16cid:durableId="227618351">
    <w:abstractNumId w:val="2"/>
  </w:num>
  <w:num w:numId="4" w16cid:durableId="1005740707">
    <w:abstractNumId w:val="62"/>
  </w:num>
  <w:num w:numId="5" w16cid:durableId="1706563250">
    <w:abstractNumId w:val="64"/>
  </w:num>
  <w:num w:numId="6" w16cid:durableId="1834904605">
    <w:abstractNumId w:val="66"/>
  </w:num>
  <w:num w:numId="7" w16cid:durableId="496388474">
    <w:abstractNumId w:val="22"/>
  </w:num>
  <w:num w:numId="8" w16cid:durableId="676927514">
    <w:abstractNumId w:val="25"/>
  </w:num>
  <w:num w:numId="9" w16cid:durableId="1265191735">
    <w:abstractNumId w:val="13"/>
  </w:num>
  <w:num w:numId="10" w16cid:durableId="2126347897">
    <w:abstractNumId w:val="74"/>
  </w:num>
  <w:num w:numId="11" w16cid:durableId="221908905">
    <w:abstractNumId w:val="40"/>
  </w:num>
  <w:num w:numId="12" w16cid:durableId="1384676819">
    <w:abstractNumId w:val="72"/>
  </w:num>
  <w:num w:numId="13" w16cid:durableId="2086174704">
    <w:abstractNumId w:val="73"/>
  </w:num>
  <w:num w:numId="14" w16cid:durableId="1464731257">
    <w:abstractNumId w:val="18"/>
  </w:num>
  <w:num w:numId="15" w16cid:durableId="1626737022">
    <w:abstractNumId w:val="68"/>
  </w:num>
  <w:num w:numId="16" w16cid:durableId="905995340">
    <w:abstractNumId w:val="9"/>
  </w:num>
  <w:num w:numId="17" w16cid:durableId="1962105904">
    <w:abstractNumId w:val="42"/>
  </w:num>
  <w:num w:numId="18" w16cid:durableId="1535073171">
    <w:abstractNumId w:val="8"/>
  </w:num>
  <w:num w:numId="19" w16cid:durableId="164905752">
    <w:abstractNumId w:val="10"/>
  </w:num>
  <w:num w:numId="20" w16cid:durableId="772288778">
    <w:abstractNumId w:val="37"/>
  </w:num>
  <w:num w:numId="21" w16cid:durableId="251551327">
    <w:abstractNumId w:val="69"/>
  </w:num>
  <w:num w:numId="22" w16cid:durableId="837579050">
    <w:abstractNumId w:val="26"/>
  </w:num>
  <w:num w:numId="23" w16cid:durableId="379061649">
    <w:abstractNumId w:val="31"/>
  </w:num>
  <w:num w:numId="24" w16cid:durableId="823087485">
    <w:abstractNumId w:val="55"/>
  </w:num>
  <w:num w:numId="25" w16cid:durableId="878200237">
    <w:abstractNumId w:val="4"/>
  </w:num>
  <w:num w:numId="26" w16cid:durableId="571543564">
    <w:abstractNumId w:val="45"/>
  </w:num>
  <w:num w:numId="27" w16cid:durableId="5641740">
    <w:abstractNumId w:val="35"/>
  </w:num>
  <w:num w:numId="28" w16cid:durableId="101845860">
    <w:abstractNumId w:val="51"/>
  </w:num>
  <w:num w:numId="29" w16cid:durableId="396056461">
    <w:abstractNumId w:val="65"/>
  </w:num>
  <w:num w:numId="30" w16cid:durableId="146019538">
    <w:abstractNumId w:val="38"/>
  </w:num>
  <w:num w:numId="31" w16cid:durableId="1194684443">
    <w:abstractNumId w:val="28"/>
  </w:num>
  <w:num w:numId="32" w16cid:durableId="687950318">
    <w:abstractNumId w:val="1"/>
  </w:num>
  <w:num w:numId="33" w16cid:durableId="1710059700">
    <w:abstractNumId w:val="0"/>
  </w:num>
  <w:num w:numId="34" w16cid:durableId="651955864">
    <w:abstractNumId w:val="46"/>
  </w:num>
  <w:num w:numId="35" w16cid:durableId="16929709">
    <w:abstractNumId w:val="16"/>
  </w:num>
  <w:num w:numId="36" w16cid:durableId="1291278320">
    <w:abstractNumId w:val="20"/>
  </w:num>
  <w:num w:numId="37" w16cid:durableId="733554129">
    <w:abstractNumId w:val="15"/>
  </w:num>
  <w:num w:numId="38" w16cid:durableId="1899321860">
    <w:abstractNumId w:val="34"/>
  </w:num>
  <w:num w:numId="39" w16cid:durableId="342904657">
    <w:abstractNumId w:val="79"/>
  </w:num>
  <w:num w:numId="40" w16cid:durableId="123621897">
    <w:abstractNumId w:val="33"/>
  </w:num>
  <w:num w:numId="41" w16cid:durableId="39867638">
    <w:abstractNumId w:val="23"/>
  </w:num>
  <w:num w:numId="42" w16cid:durableId="549808411">
    <w:abstractNumId w:val="57"/>
  </w:num>
  <w:num w:numId="43" w16cid:durableId="1430275244">
    <w:abstractNumId w:val="60"/>
  </w:num>
  <w:num w:numId="44" w16cid:durableId="910383416">
    <w:abstractNumId w:val="3"/>
  </w:num>
  <w:num w:numId="45" w16cid:durableId="1361004445">
    <w:abstractNumId w:val="36"/>
  </w:num>
  <w:num w:numId="46" w16cid:durableId="1329553706">
    <w:abstractNumId w:val="58"/>
  </w:num>
  <w:num w:numId="47" w16cid:durableId="749734260">
    <w:abstractNumId w:val="24"/>
  </w:num>
  <w:num w:numId="48" w16cid:durableId="1316375943">
    <w:abstractNumId w:val="39"/>
  </w:num>
  <w:num w:numId="49" w16cid:durableId="1403092358">
    <w:abstractNumId w:val="61"/>
  </w:num>
  <w:num w:numId="50" w16cid:durableId="661590385">
    <w:abstractNumId w:val="52"/>
  </w:num>
  <w:num w:numId="51" w16cid:durableId="353700696">
    <w:abstractNumId w:val="70"/>
  </w:num>
  <w:num w:numId="52" w16cid:durableId="270598315">
    <w:abstractNumId w:val="53"/>
  </w:num>
  <w:num w:numId="53" w16cid:durableId="1702244826">
    <w:abstractNumId w:val="48"/>
  </w:num>
  <w:num w:numId="54" w16cid:durableId="1677030255">
    <w:abstractNumId w:val="11"/>
  </w:num>
  <w:num w:numId="55" w16cid:durableId="1148744473">
    <w:abstractNumId w:val="19"/>
  </w:num>
  <w:num w:numId="56" w16cid:durableId="1151486688">
    <w:abstractNumId w:val="17"/>
  </w:num>
  <w:num w:numId="57" w16cid:durableId="1437096649">
    <w:abstractNumId w:val="77"/>
  </w:num>
  <w:num w:numId="58" w16cid:durableId="1880314991">
    <w:abstractNumId w:val="49"/>
  </w:num>
  <w:num w:numId="59" w16cid:durableId="1543010585">
    <w:abstractNumId w:val="43"/>
  </w:num>
  <w:num w:numId="60" w16cid:durableId="436413637">
    <w:abstractNumId w:val="47"/>
  </w:num>
  <w:num w:numId="61" w16cid:durableId="927275506">
    <w:abstractNumId w:val="12"/>
  </w:num>
  <w:num w:numId="62" w16cid:durableId="1862619240">
    <w:abstractNumId w:val="71"/>
  </w:num>
  <w:num w:numId="63" w16cid:durableId="1056930495">
    <w:abstractNumId w:val="44"/>
  </w:num>
  <w:num w:numId="64" w16cid:durableId="486366026">
    <w:abstractNumId w:val="44"/>
  </w:num>
  <w:num w:numId="65" w16cid:durableId="114756681">
    <w:abstractNumId w:val="7"/>
  </w:num>
  <w:num w:numId="66" w16cid:durableId="1169444874">
    <w:abstractNumId w:val="44"/>
  </w:num>
  <w:num w:numId="67" w16cid:durableId="2109227208">
    <w:abstractNumId w:val="44"/>
  </w:num>
  <w:num w:numId="68" w16cid:durableId="1235703195">
    <w:abstractNumId w:val="44"/>
  </w:num>
  <w:num w:numId="69" w16cid:durableId="256788445">
    <w:abstractNumId w:val="44"/>
    <w:lvlOverride w:ilvl="0">
      <w:startOverride w:val="1"/>
    </w:lvlOverride>
  </w:num>
  <w:num w:numId="70" w16cid:durableId="901867393">
    <w:abstractNumId w:val="62"/>
    <w:lvlOverride w:ilvl="0">
      <w:startOverride w:val="1"/>
    </w:lvlOverride>
  </w:num>
  <w:num w:numId="71" w16cid:durableId="253780952">
    <w:abstractNumId w:val="59"/>
  </w:num>
  <w:num w:numId="72" w16cid:durableId="431320520">
    <w:abstractNumId w:val="40"/>
    <w:lvlOverride w:ilvl="0">
      <w:startOverride w:val="1"/>
    </w:lvlOverride>
  </w:num>
  <w:num w:numId="73" w16cid:durableId="1089811814">
    <w:abstractNumId w:val="29"/>
  </w:num>
  <w:num w:numId="74" w16cid:durableId="1713798799">
    <w:abstractNumId w:val="75"/>
  </w:num>
  <w:num w:numId="75" w16cid:durableId="1164275182">
    <w:abstractNumId w:val="21"/>
  </w:num>
  <w:num w:numId="76" w16cid:durableId="1388190737">
    <w:abstractNumId w:val="41"/>
  </w:num>
  <w:num w:numId="77" w16cid:durableId="7170599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88179966">
    <w:abstractNumId w:val="63"/>
  </w:num>
  <w:num w:numId="79" w16cid:durableId="1945724051">
    <w:abstractNumId w:val="30"/>
  </w:num>
  <w:num w:numId="80" w16cid:durableId="1972975187">
    <w:abstractNumId w:val="5"/>
  </w:num>
  <w:num w:numId="81" w16cid:durableId="1900439450">
    <w:abstractNumId w:val="27"/>
  </w:num>
  <w:num w:numId="82" w16cid:durableId="61098485">
    <w:abstractNumId w:val="80"/>
  </w:num>
  <w:num w:numId="83" w16cid:durableId="627978015">
    <w:abstractNumId w:val="50"/>
  </w:num>
  <w:num w:numId="84" w16cid:durableId="471480699">
    <w:abstractNumId w:val="14"/>
  </w:num>
  <w:num w:numId="85" w16cid:durableId="65929587">
    <w:abstractNumId w:val="78"/>
  </w:num>
  <w:num w:numId="86" w16cid:durableId="1793288022">
    <w:abstractNumId w:val="54"/>
  </w:num>
  <w:num w:numId="87" w16cid:durableId="1434743133">
    <w:abstractNumId w:val="67"/>
  </w:num>
  <w:num w:numId="88" w16cid:durableId="254167446">
    <w:abstractNumId w:val="6"/>
  </w:num>
  <w:num w:numId="89" w16cid:durableId="805928705">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6E1"/>
    <w:rsid w:val="00000941"/>
    <w:rsid w:val="00000B61"/>
    <w:rsid w:val="000011AD"/>
    <w:rsid w:val="00001D18"/>
    <w:rsid w:val="00001ED0"/>
    <w:rsid w:val="0000267D"/>
    <w:rsid w:val="00002A37"/>
    <w:rsid w:val="00003808"/>
    <w:rsid w:val="00003F7C"/>
    <w:rsid w:val="000048C8"/>
    <w:rsid w:val="00004DB0"/>
    <w:rsid w:val="0000564C"/>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14E2"/>
    <w:rsid w:val="00011B28"/>
    <w:rsid w:val="0001223B"/>
    <w:rsid w:val="00012CFF"/>
    <w:rsid w:val="00012D01"/>
    <w:rsid w:val="00012EF8"/>
    <w:rsid w:val="0001344F"/>
    <w:rsid w:val="000139F9"/>
    <w:rsid w:val="00013E2F"/>
    <w:rsid w:val="0001451E"/>
    <w:rsid w:val="00015616"/>
    <w:rsid w:val="00015694"/>
    <w:rsid w:val="00015D15"/>
    <w:rsid w:val="00016B9A"/>
    <w:rsid w:val="00017947"/>
    <w:rsid w:val="00017B79"/>
    <w:rsid w:val="00017D74"/>
    <w:rsid w:val="000200E9"/>
    <w:rsid w:val="00020111"/>
    <w:rsid w:val="000204A0"/>
    <w:rsid w:val="000204A4"/>
    <w:rsid w:val="00020FC0"/>
    <w:rsid w:val="00021716"/>
    <w:rsid w:val="00021B5A"/>
    <w:rsid w:val="00022FF1"/>
    <w:rsid w:val="000235C9"/>
    <w:rsid w:val="00023C5E"/>
    <w:rsid w:val="00023CC5"/>
    <w:rsid w:val="00024D30"/>
    <w:rsid w:val="00024DCB"/>
    <w:rsid w:val="00024F5B"/>
    <w:rsid w:val="000253D1"/>
    <w:rsid w:val="00025581"/>
    <w:rsid w:val="0002564D"/>
    <w:rsid w:val="00025781"/>
    <w:rsid w:val="000257E8"/>
    <w:rsid w:val="00025BF1"/>
    <w:rsid w:val="00025ECA"/>
    <w:rsid w:val="00025F8C"/>
    <w:rsid w:val="000262E8"/>
    <w:rsid w:val="00026ABC"/>
    <w:rsid w:val="00027194"/>
    <w:rsid w:val="000278E5"/>
    <w:rsid w:val="00027B9A"/>
    <w:rsid w:val="00030186"/>
    <w:rsid w:val="0003073E"/>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BA1"/>
    <w:rsid w:val="00036EF7"/>
    <w:rsid w:val="0003734E"/>
    <w:rsid w:val="00040683"/>
    <w:rsid w:val="000413F1"/>
    <w:rsid w:val="000422E2"/>
    <w:rsid w:val="00042F22"/>
    <w:rsid w:val="00043970"/>
    <w:rsid w:val="00043E64"/>
    <w:rsid w:val="00044055"/>
    <w:rsid w:val="000444EF"/>
    <w:rsid w:val="00044D33"/>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66"/>
    <w:rsid w:val="000537B8"/>
    <w:rsid w:val="000538AE"/>
    <w:rsid w:val="00054589"/>
    <w:rsid w:val="000545A4"/>
    <w:rsid w:val="00054F69"/>
    <w:rsid w:val="00055078"/>
    <w:rsid w:val="000557B5"/>
    <w:rsid w:val="00055EA0"/>
    <w:rsid w:val="0005606A"/>
    <w:rsid w:val="0005616D"/>
    <w:rsid w:val="00057053"/>
    <w:rsid w:val="00057117"/>
    <w:rsid w:val="000571CE"/>
    <w:rsid w:val="0005725B"/>
    <w:rsid w:val="00057AEE"/>
    <w:rsid w:val="00057D8D"/>
    <w:rsid w:val="000600EB"/>
    <w:rsid w:val="000604B6"/>
    <w:rsid w:val="000609EA"/>
    <w:rsid w:val="00060BEF"/>
    <w:rsid w:val="00060EF0"/>
    <w:rsid w:val="00061306"/>
    <w:rsid w:val="000616E7"/>
    <w:rsid w:val="00061AC0"/>
    <w:rsid w:val="00062D61"/>
    <w:rsid w:val="0006314A"/>
    <w:rsid w:val="00063B1D"/>
    <w:rsid w:val="00063F4C"/>
    <w:rsid w:val="000642A4"/>
    <w:rsid w:val="00064789"/>
    <w:rsid w:val="0006487E"/>
    <w:rsid w:val="00064934"/>
    <w:rsid w:val="00064B6E"/>
    <w:rsid w:val="00065930"/>
    <w:rsid w:val="00065E1A"/>
    <w:rsid w:val="000669F9"/>
    <w:rsid w:val="00067004"/>
    <w:rsid w:val="0006712F"/>
    <w:rsid w:val="00067148"/>
    <w:rsid w:val="0006736D"/>
    <w:rsid w:val="000677F7"/>
    <w:rsid w:val="0007073A"/>
    <w:rsid w:val="00070E19"/>
    <w:rsid w:val="00071026"/>
    <w:rsid w:val="000715E4"/>
    <w:rsid w:val="00071962"/>
    <w:rsid w:val="0007238C"/>
    <w:rsid w:val="00072AC6"/>
    <w:rsid w:val="00073457"/>
    <w:rsid w:val="0007345A"/>
    <w:rsid w:val="000735EF"/>
    <w:rsid w:val="0007439C"/>
    <w:rsid w:val="00074A79"/>
    <w:rsid w:val="00074D00"/>
    <w:rsid w:val="00074DCB"/>
    <w:rsid w:val="00075897"/>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754"/>
    <w:rsid w:val="00083D03"/>
    <w:rsid w:val="0008429D"/>
    <w:rsid w:val="000844DC"/>
    <w:rsid w:val="00084F5A"/>
    <w:rsid w:val="00084FA1"/>
    <w:rsid w:val="00084FBF"/>
    <w:rsid w:val="00085164"/>
    <w:rsid w:val="00085488"/>
    <w:rsid w:val="000855EB"/>
    <w:rsid w:val="0008571A"/>
    <w:rsid w:val="00085B52"/>
    <w:rsid w:val="00085BA8"/>
    <w:rsid w:val="0008646E"/>
    <w:rsid w:val="000866F2"/>
    <w:rsid w:val="00086DFD"/>
    <w:rsid w:val="00087747"/>
    <w:rsid w:val="000877C9"/>
    <w:rsid w:val="0008788F"/>
    <w:rsid w:val="00087EFB"/>
    <w:rsid w:val="0009009F"/>
    <w:rsid w:val="00090322"/>
    <w:rsid w:val="0009058C"/>
    <w:rsid w:val="00091516"/>
    <w:rsid w:val="00091557"/>
    <w:rsid w:val="00091B2D"/>
    <w:rsid w:val="00092175"/>
    <w:rsid w:val="00092194"/>
    <w:rsid w:val="000924C1"/>
    <w:rsid w:val="000924F0"/>
    <w:rsid w:val="00093176"/>
    <w:rsid w:val="00093474"/>
    <w:rsid w:val="000934B2"/>
    <w:rsid w:val="00094964"/>
    <w:rsid w:val="000950E1"/>
    <w:rsid w:val="0009510F"/>
    <w:rsid w:val="000955E1"/>
    <w:rsid w:val="000956F0"/>
    <w:rsid w:val="000958DC"/>
    <w:rsid w:val="00095E47"/>
    <w:rsid w:val="000965EF"/>
    <w:rsid w:val="00096818"/>
    <w:rsid w:val="000969FE"/>
    <w:rsid w:val="00097093"/>
    <w:rsid w:val="00097692"/>
    <w:rsid w:val="00097C74"/>
    <w:rsid w:val="00097F24"/>
    <w:rsid w:val="000A041D"/>
    <w:rsid w:val="000A09AC"/>
    <w:rsid w:val="000A0B9A"/>
    <w:rsid w:val="000A0DB1"/>
    <w:rsid w:val="000A1A6E"/>
    <w:rsid w:val="000A1B7B"/>
    <w:rsid w:val="000A1DE2"/>
    <w:rsid w:val="000A1E53"/>
    <w:rsid w:val="000A210A"/>
    <w:rsid w:val="000A2601"/>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EA8"/>
    <w:rsid w:val="000B00BE"/>
    <w:rsid w:val="000B06D0"/>
    <w:rsid w:val="000B1DBB"/>
    <w:rsid w:val="000B1EBF"/>
    <w:rsid w:val="000B1F8F"/>
    <w:rsid w:val="000B2141"/>
    <w:rsid w:val="000B23BF"/>
    <w:rsid w:val="000B2719"/>
    <w:rsid w:val="000B36F8"/>
    <w:rsid w:val="000B37E0"/>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715F"/>
    <w:rsid w:val="000C7763"/>
    <w:rsid w:val="000D0B5B"/>
    <w:rsid w:val="000D0D07"/>
    <w:rsid w:val="000D14B7"/>
    <w:rsid w:val="000D14BF"/>
    <w:rsid w:val="000D1CC8"/>
    <w:rsid w:val="000D278F"/>
    <w:rsid w:val="000D3052"/>
    <w:rsid w:val="000D3AE1"/>
    <w:rsid w:val="000D3AE4"/>
    <w:rsid w:val="000D3FD3"/>
    <w:rsid w:val="000D4009"/>
    <w:rsid w:val="000D4184"/>
    <w:rsid w:val="000D456E"/>
    <w:rsid w:val="000D46E7"/>
    <w:rsid w:val="000D4797"/>
    <w:rsid w:val="000D4A0D"/>
    <w:rsid w:val="000D53BA"/>
    <w:rsid w:val="000D551A"/>
    <w:rsid w:val="000D5BEB"/>
    <w:rsid w:val="000D6264"/>
    <w:rsid w:val="000D6474"/>
    <w:rsid w:val="000D7229"/>
    <w:rsid w:val="000D7418"/>
    <w:rsid w:val="000E0193"/>
    <w:rsid w:val="000E0527"/>
    <w:rsid w:val="000E0DC3"/>
    <w:rsid w:val="000E1B1C"/>
    <w:rsid w:val="000E1E92"/>
    <w:rsid w:val="000E2577"/>
    <w:rsid w:val="000E2644"/>
    <w:rsid w:val="000E2AFB"/>
    <w:rsid w:val="000E31D0"/>
    <w:rsid w:val="000E3337"/>
    <w:rsid w:val="000E3F49"/>
    <w:rsid w:val="000E438E"/>
    <w:rsid w:val="000E4496"/>
    <w:rsid w:val="000E451B"/>
    <w:rsid w:val="000E454F"/>
    <w:rsid w:val="000E4BC0"/>
    <w:rsid w:val="000E4D8E"/>
    <w:rsid w:val="000E4F42"/>
    <w:rsid w:val="000E51A8"/>
    <w:rsid w:val="000E5D48"/>
    <w:rsid w:val="000E5DCA"/>
    <w:rsid w:val="000E5F55"/>
    <w:rsid w:val="000E6584"/>
    <w:rsid w:val="000E6BEC"/>
    <w:rsid w:val="000E76DD"/>
    <w:rsid w:val="000E7A1B"/>
    <w:rsid w:val="000E7A8F"/>
    <w:rsid w:val="000E7D2A"/>
    <w:rsid w:val="000E7E43"/>
    <w:rsid w:val="000E7E5F"/>
    <w:rsid w:val="000F0110"/>
    <w:rsid w:val="000F039C"/>
    <w:rsid w:val="000F06CD"/>
    <w:rsid w:val="000F06D6"/>
    <w:rsid w:val="000F0A41"/>
    <w:rsid w:val="000F0ABD"/>
    <w:rsid w:val="000F0EB1"/>
    <w:rsid w:val="000F1106"/>
    <w:rsid w:val="000F1305"/>
    <w:rsid w:val="000F1398"/>
    <w:rsid w:val="000F2014"/>
    <w:rsid w:val="000F231C"/>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1EF"/>
    <w:rsid w:val="001013D3"/>
    <w:rsid w:val="001014DE"/>
    <w:rsid w:val="00101949"/>
    <w:rsid w:val="001019F6"/>
    <w:rsid w:val="00101DE6"/>
    <w:rsid w:val="00102033"/>
    <w:rsid w:val="00102531"/>
    <w:rsid w:val="001025ED"/>
    <w:rsid w:val="0010316F"/>
    <w:rsid w:val="0010334C"/>
    <w:rsid w:val="0010435F"/>
    <w:rsid w:val="0010459E"/>
    <w:rsid w:val="00105348"/>
    <w:rsid w:val="00105517"/>
    <w:rsid w:val="00105FFD"/>
    <w:rsid w:val="001061A5"/>
    <w:rsid w:val="001062FB"/>
    <w:rsid w:val="001063E6"/>
    <w:rsid w:val="0010650D"/>
    <w:rsid w:val="0010681D"/>
    <w:rsid w:val="0010698A"/>
    <w:rsid w:val="00107358"/>
    <w:rsid w:val="001101D6"/>
    <w:rsid w:val="001102B2"/>
    <w:rsid w:val="00110538"/>
    <w:rsid w:val="00110C40"/>
    <w:rsid w:val="00110EA1"/>
    <w:rsid w:val="001115C3"/>
    <w:rsid w:val="001120C3"/>
    <w:rsid w:val="001120ED"/>
    <w:rsid w:val="001121D5"/>
    <w:rsid w:val="001128E5"/>
    <w:rsid w:val="00112A9C"/>
    <w:rsid w:val="00112BA1"/>
    <w:rsid w:val="00112C1B"/>
    <w:rsid w:val="00112E06"/>
    <w:rsid w:val="001133A9"/>
    <w:rsid w:val="001139BC"/>
    <w:rsid w:val="00113CF4"/>
    <w:rsid w:val="00113D58"/>
    <w:rsid w:val="00113E13"/>
    <w:rsid w:val="0011412C"/>
    <w:rsid w:val="001148FD"/>
    <w:rsid w:val="00114AB8"/>
    <w:rsid w:val="001153EA"/>
    <w:rsid w:val="00115506"/>
    <w:rsid w:val="00115643"/>
    <w:rsid w:val="00115FFD"/>
    <w:rsid w:val="00116765"/>
    <w:rsid w:val="0011695A"/>
    <w:rsid w:val="00116E28"/>
    <w:rsid w:val="00116F0D"/>
    <w:rsid w:val="0011711A"/>
    <w:rsid w:val="001171DB"/>
    <w:rsid w:val="0011733A"/>
    <w:rsid w:val="00117EEF"/>
    <w:rsid w:val="001201CB"/>
    <w:rsid w:val="00120C8B"/>
    <w:rsid w:val="00121057"/>
    <w:rsid w:val="00121792"/>
    <w:rsid w:val="0012186F"/>
    <w:rsid w:val="001219F5"/>
    <w:rsid w:val="00121A20"/>
    <w:rsid w:val="001224F2"/>
    <w:rsid w:val="001227AD"/>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298"/>
    <w:rsid w:val="0012548E"/>
    <w:rsid w:val="00125C27"/>
    <w:rsid w:val="001260BA"/>
    <w:rsid w:val="001266BB"/>
    <w:rsid w:val="0012684F"/>
    <w:rsid w:val="00126B4A"/>
    <w:rsid w:val="001270A9"/>
    <w:rsid w:val="0012780B"/>
    <w:rsid w:val="00130FA4"/>
    <w:rsid w:val="001313A9"/>
    <w:rsid w:val="00131616"/>
    <w:rsid w:val="00131FAA"/>
    <w:rsid w:val="001327AD"/>
    <w:rsid w:val="00132F69"/>
    <w:rsid w:val="00132FD0"/>
    <w:rsid w:val="00133CA2"/>
    <w:rsid w:val="001342C1"/>
    <w:rsid w:val="001344C0"/>
    <w:rsid w:val="001346FA"/>
    <w:rsid w:val="00134B49"/>
    <w:rsid w:val="00135252"/>
    <w:rsid w:val="001354B5"/>
    <w:rsid w:val="0013589E"/>
    <w:rsid w:val="00135AAB"/>
    <w:rsid w:val="001360B2"/>
    <w:rsid w:val="001363E6"/>
    <w:rsid w:val="0013642C"/>
    <w:rsid w:val="00136B33"/>
    <w:rsid w:val="00136D97"/>
    <w:rsid w:val="00136DE5"/>
    <w:rsid w:val="00137AB5"/>
    <w:rsid w:val="00137E68"/>
    <w:rsid w:val="00137F0B"/>
    <w:rsid w:val="00140720"/>
    <w:rsid w:val="001407AA"/>
    <w:rsid w:val="00140E01"/>
    <w:rsid w:val="001411DC"/>
    <w:rsid w:val="0014139A"/>
    <w:rsid w:val="001413C1"/>
    <w:rsid w:val="00141F44"/>
    <w:rsid w:val="00142E6B"/>
    <w:rsid w:val="001430A6"/>
    <w:rsid w:val="001439A0"/>
    <w:rsid w:val="00143AA6"/>
    <w:rsid w:val="00143CBE"/>
    <w:rsid w:val="00143E9D"/>
    <w:rsid w:val="001442A2"/>
    <w:rsid w:val="00144661"/>
    <w:rsid w:val="00144B3F"/>
    <w:rsid w:val="00145467"/>
    <w:rsid w:val="00147174"/>
    <w:rsid w:val="001471DE"/>
    <w:rsid w:val="00147262"/>
    <w:rsid w:val="00147817"/>
    <w:rsid w:val="00147ABE"/>
    <w:rsid w:val="00147AD1"/>
    <w:rsid w:val="00147E11"/>
    <w:rsid w:val="001500AF"/>
    <w:rsid w:val="00150452"/>
    <w:rsid w:val="00150548"/>
    <w:rsid w:val="00150942"/>
    <w:rsid w:val="0015094C"/>
    <w:rsid w:val="00150C12"/>
    <w:rsid w:val="00150FC5"/>
    <w:rsid w:val="0015153A"/>
    <w:rsid w:val="00151BAF"/>
    <w:rsid w:val="00151DF3"/>
    <w:rsid w:val="00151E23"/>
    <w:rsid w:val="00151EA3"/>
    <w:rsid w:val="001526E0"/>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1A2"/>
    <w:rsid w:val="001579DC"/>
    <w:rsid w:val="00160140"/>
    <w:rsid w:val="001607F6"/>
    <w:rsid w:val="00160A6B"/>
    <w:rsid w:val="00160D62"/>
    <w:rsid w:val="00160F31"/>
    <w:rsid w:val="00161351"/>
    <w:rsid w:val="00161AC3"/>
    <w:rsid w:val="00161D37"/>
    <w:rsid w:val="001628EF"/>
    <w:rsid w:val="001634A3"/>
    <w:rsid w:val="001635E2"/>
    <w:rsid w:val="001643D9"/>
    <w:rsid w:val="00164B09"/>
    <w:rsid w:val="00165098"/>
    <w:rsid w:val="00165536"/>
    <w:rsid w:val="001659C1"/>
    <w:rsid w:val="00165C62"/>
    <w:rsid w:val="00165E77"/>
    <w:rsid w:val="001660BC"/>
    <w:rsid w:val="0016648C"/>
    <w:rsid w:val="00166839"/>
    <w:rsid w:val="0016699B"/>
    <w:rsid w:val="00166FB4"/>
    <w:rsid w:val="00167408"/>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1A4"/>
    <w:rsid w:val="00181437"/>
    <w:rsid w:val="0018143F"/>
    <w:rsid w:val="0018162C"/>
    <w:rsid w:val="00181FF8"/>
    <w:rsid w:val="0018206E"/>
    <w:rsid w:val="00182AB8"/>
    <w:rsid w:val="00182BEB"/>
    <w:rsid w:val="00182C74"/>
    <w:rsid w:val="00182D04"/>
    <w:rsid w:val="00183740"/>
    <w:rsid w:val="00183F15"/>
    <w:rsid w:val="00184C79"/>
    <w:rsid w:val="00184C94"/>
    <w:rsid w:val="00184EAE"/>
    <w:rsid w:val="00184F09"/>
    <w:rsid w:val="00185B4A"/>
    <w:rsid w:val="00185E38"/>
    <w:rsid w:val="0018657E"/>
    <w:rsid w:val="00187476"/>
    <w:rsid w:val="00187C79"/>
    <w:rsid w:val="0019086F"/>
    <w:rsid w:val="00190AC1"/>
    <w:rsid w:val="00190C86"/>
    <w:rsid w:val="00190F32"/>
    <w:rsid w:val="00191109"/>
    <w:rsid w:val="00191311"/>
    <w:rsid w:val="00191617"/>
    <w:rsid w:val="0019218E"/>
    <w:rsid w:val="00192A95"/>
    <w:rsid w:val="00192BF5"/>
    <w:rsid w:val="00192DA0"/>
    <w:rsid w:val="00192DDA"/>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7412"/>
    <w:rsid w:val="00197723"/>
    <w:rsid w:val="00197DD0"/>
    <w:rsid w:val="00197DF9"/>
    <w:rsid w:val="00197E1F"/>
    <w:rsid w:val="00197F3B"/>
    <w:rsid w:val="001A0B47"/>
    <w:rsid w:val="001A0C0E"/>
    <w:rsid w:val="001A10E6"/>
    <w:rsid w:val="001A1987"/>
    <w:rsid w:val="001A1DD3"/>
    <w:rsid w:val="001A2564"/>
    <w:rsid w:val="001A31DA"/>
    <w:rsid w:val="001A4425"/>
    <w:rsid w:val="001A4CB4"/>
    <w:rsid w:val="001A5484"/>
    <w:rsid w:val="001A5E28"/>
    <w:rsid w:val="001A6173"/>
    <w:rsid w:val="001A633D"/>
    <w:rsid w:val="001A6A04"/>
    <w:rsid w:val="001A6AB6"/>
    <w:rsid w:val="001A6CBA"/>
    <w:rsid w:val="001A7C0D"/>
    <w:rsid w:val="001B033A"/>
    <w:rsid w:val="001B0D97"/>
    <w:rsid w:val="001B194A"/>
    <w:rsid w:val="001B1C95"/>
    <w:rsid w:val="001B235A"/>
    <w:rsid w:val="001B23B5"/>
    <w:rsid w:val="001B25A1"/>
    <w:rsid w:val="001B29D8"/>
    <w:rsid w:val="001B3257"/>
    <w:rsid w:val="001B32FE"/>
    <w:rsid w:val="001B39F0"/>
    <w:rsid w:val="001B3CE4"/>
    <w:rsid w:val="001B4B16"/>
    <w:rsid w:val="001B508C"/>
    <w:rsid w:val="001B54AB"/>
    <w:rsid w:val="001B54E9"/>
    <w:rsid w:val="001B55E4"/>
    <w:rsid w:val="001B590A"/>
    <w:rsid w:val="001B5A01"/>
    <w:rsid w:val="001B5A5D"/>
    <w:rsid w:val="001B62D9"/>
    <w:rsid w:val="001B6538"/>
    <w:rsid w:val="001B6D34"/>
    <w:rsid w:val="001B6FCD"/>
    <w:rsid w:val="001C0486"/>
    <w:rsid w:val="001C1B5B"/>
    <w:rsid w:val="001C1C8C"/>
    <w:rsid w:val="001C1CE5"/>
    <w:rsid w:val="001C1F81"/>
    <w:rsid w:val="001C2004"/>
    <w:rsid w:val="001C289D"/>
    <w:rsid w:val="001C30CB"/>
    <w:rsid w:val="001C38B8"/>
    <w:rsid w:val="001C3D2A"/>
    <w:rsid w:val="001C4263"/>
    <w:rsid w:val="001C4456"/>
    <w:rsid w:val="001C4E4C"/>
    <w:rsid w:val="001C51F8"/>
    <w:rsid w:val="001C5B35"/>
    <w:rsid w:val="001C5EB7"/>
    <w:rsid w:val="001C5F38"/>
    <w:rsid w:val="001C66D9"/>
    <w:rsid w:val="001C6778"/>
    <w:rsid w:val="001C78CA"/>
    <w:rsid w:val="001C7A7F"/>
    <w:rsid w:val="001C7BDA"/>
    <w:rsid w:val="001D0142"/>
    <w:rsid w:val="001D0196"/>
    <w:rsid w:val="001D05A1"/>
    <w:rsid w:val="001D05D4"/>
    <w:rsid w:val="001D0A53"/>
    <w:rsid w:val="001D0B17"/>
    <w:rsid w:val="001D103E"/>
    <w:rsid w:val="001D10DF"/>
    <w:rsid w:val="001D127F"/>
    <w:rsid w:val="001D19C1"/>
    <w:rsid w:val="001D2399"/>
    <w:rsid w:val="001D27ED"/>
    <w:rsid w:val="001D3CE5"/>
    <w:rsid w:val="001D4062"/>
    <w:rsid w:val="001D4099"/>
    <w:rsid w:val="001D439B"/>
    <w:rsid w:val="001D466D"/>
    <w:rsid w:val="001D4703"/>
    <w:rsid w:val="001D481E"/>
    <w:rsid w:val="001D4825"/>
    <w:rsid w:val="001D49B1"/>
    <w:rsid w:val="001D4DBB"/>
    <w:rsid w:val="001D4EFD"/>
    <w:rsid w:val="001D5027"/>
    <w:rsid w:val="001D51BA"/>
    <w:rsid w:val="001D53E7"/>
    <w:rsid w:val="001D5684"/>
    <w:rsid w:val="001D5CB5"/>
    <w:rsid w:val="001D5CEC"/>
    <w:rsid w:val="001D6342"/>
    <w:rsid w:val="001D668B"/>
    <w:rsid w:val="001D679B"/>
    <w:rsid w:val="001D69ED"/>
    <w:rsid w:val="001D6A01"/>
    <w:rsid w:val="001D6D53"/>
    <w:rsid w:val="001D7261"/>
    <w:rsid w:val="001D7766"/>
    <w:rsid w:val="001D7918"/>
    <w:rsid w:val="001E00BC"/>
    <w:rsid w:val="001E0524"/>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7B9"/>
    <w:rsid w:val="001E78C9"/>
    <w:rsid w:val="001E7AED"/>
    <w:rsid w:val="001F0752"/>
    <w:rsid w:val="001F082D"/>
    <w:rsid w:val="001F0A0A"/>
    <w:rsid w:val="001F0EB2"/>
    <w:rsid w:val="001F1022"/>
    <w:rsid w:val="001F12BF"/>
    <w:rsid w:val="001F180F"/>
    <w:rsid w:val="001F1D06"/>
    <w:rsid w:val="001F1D4B"/>
    <w:rsid w:val="001F21BC"/>
    <w:rsid w:val="001F239D"/>
    <w:rsid w:val="001F3335"/>
    <w:rsid w:val="001F359A"/>
    <w:rsid w:val="001F3916"/>
    <w:rsid w:val="001F491D"/>
    <w:rsid w:val="001F4B4A"/>
    <w:rsid w:val="001F50F4"/>
    <w:rsid w:val="001F51E5"/>
    <w:rsid w:val="001F53B6"/>
    <w:rsid w:val="001F5472"/>
    <w:rsid w:val="001F54C5"/>
    <w:rsid w:val="001F54DA"/>
    <w:rsid w:val="001F5FCA"/>
    <w:rsid w:val="001F662C"/>
    <w:rsid w:val="001F7074"/>
    <w:rsid w:val="001F7248"/>
    <w:rsid w:val="001F7359"/>
    <w:rsid w:val="00200490"/>
    <w:rsid w:val="00200967"/>
    <w:rsid w:val="00200CAF"/>
    <w:rsid w:val="00200EFC"/>
    <w:rsid w:val="00201347"/>
    <w:rsid w:val="00201AEC"/>
    <w:rsid w:val="00201F3A"/>
    <w:rsid w:val="00201FA8"/>
    <w:rsid w:val="002024C3"/>
    <w:rsid w:val="00202B4B"/>
    <w:rsid w:val="002036F6"/>
    <w:rsid w:val="00203836"/>
    <w:rsid w:val="00203F96"/>
    <w:rsid w:val="002040E0"/>
    <w:rsid w:val="002043A5"/>
    <w:rsid w:val="0020456D"/>
    <w:rsid w:val="00204B33"/>
    <w:rsid w:val="00204D8E"/>
    <w:rsid w:val="00204FA4"/>
    <w:rsid w:val="00205E18"/>
    <w:rsid w:val="00205F18"/>
    <w:rsid w:val="00205FC6"/>
    <w:rsid w:val="00206187"/>
    <w:rsid w:val="002062FC"/>
    <w:rsid w:val="002069B2"/>
    <w:rsid w:val="0020711F"/>
    <w:rsid w:val="002072C9"/>
    <w:rsid w:val="00207749"/>
    <w:rsid w:val="00207E3B"/>
    <w:rsid w:val="00207FA3"/>
    <w:rsid w:val="00210063"/>
    <w:rsid w:val="002107C9"/>
    <w:rsid w:val="00210B69"/>
    <w:rsid w:val="00210E91"/>
    <w:rsid w:val="00211C05"/>
    <w:rsid w:val="00211DA8"/>
    <w:rsid w:val="00212014"/>
    <w:rsid w:val="00212135"/>
    <w:rsid w:val="00212619"/>
    <w:rsid w:val="0021287A"/>
    <w:rsid w:val="00212BBE"/>
    <w:rsid w:val="00213B6F"/>
    <w:rsid w:val="002142D4"/>
    <w:rsid w:val="00214332"/>
    <w:rsid w:val="002147A5"/>
    <w:rsid w:val="002149FE"/>
    <w:rsid w:val="00214DA8"/>
    <w:rsid w:val="00215423"/>
    <w:rsid w:val="002158FA"/>
    <w:rsid w:val="00215BE1"/>
    <w:rsid w:val="00215CC0"/>
    <w:rsid w:val="00215EE0"/>
    <w:rsid w:val="0021654C"/>
    <w:rsid w:val="00216968"/>
    <w:rsid w:val="00216A77"/>
    <w:rsid w:val="00216D9E"/>
    <w:rsid w:val="002174B8"/>
    <w:rsid w:val="002177CB"/>
    <w:rsid w:val="00217EA3"/>
    <w:rsid w:val="00220600"/>
    <w:rsid w:val="002207BF"/>
    <w:rsid w:val="00221131"/>
    <w:rsid w:val="00221B00"/>
    <w:rsid w:val="00221BA7"/>
    <w:rsid w:val="002221E3"/>
    <w:rsid w:val="00222285"/>
    <w:rsid w:val="002224DB"/>
    <w:rsid w:val="002233D9"/>
    <w:rsid w:val="00223FCB"/>
    <w:rsid w:val="00224679"/>
    <w:rsid w:val="002246AF"/>
    <w:rsid w:val="00224A47"/>
    <w:rsid w:val="00224C2C"/>
    <w:rsid w:val="00224C8E"/>
    <w:rsid w:val="002252C3"/>
    <w:rsid w:val="002259BD"/>
    <w:rsid w:val="00225AC9"/>
    <w:rsid w:val="00225C54"/>
    <w:rsid w:val="0022742A"/>
    <w:rsid w:val="002279C9"/>
    <w:rsid w:val="00227B4C"/>
    <w:rsid w:val="00227FF0"/>
    <w:rsid w:val="00230073"/>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BA6"/>
    <w:rsid w:val="00234D1D"/>
    <w:rsid w:val="00235632"/>
    <w:rsid w:val="002357E8"/>
    <w:rsid w:val="00235872"/>
    <w:rsid w:val="00235CC6"/>
    <w:rsid w:val="00237323"/>
    <w:rsid w:val="0023754F"/>
    <w:rsid w:val="00237E22"/>
    <w:rsid w:val="00237EDF"/>
    <w:rsid w:val="00240E4E"/>
    <w:rsid w:val="00241225"/>
    <w:rsid w:val="002412B8"/>
    <w:rsid w:val="00241384"/>
    <w:rsid w:val="002414E0"/>
    <w:rsid w:val="00241559"/>
    <w:rsid w:val="002417DA"/>
    <w:rsid w:val="00241813"/>
    <w:rsid w:val="002419BC"/>
    <w:rsid w:val="00242362"/>
    <w:rsid w:val="002427A0"/>
    <w:rsid w:val="002427C4"/>
    <w:rsid w:val="00242B37"/>
    <w:rsid w:val="0024329D"/>
    <w:rsid w:val="0024343A"/>
    <w:rsid w:val="002435B3"/>
    <w:rsid w:val="002438AC"/>
    <w:rsid w:val="002441D5"/>
    <w:rsid w:val="00244216"/>
    <w:rsid w:val="00244740"/>
    <w:rsid w:val="002449E0"/>
    <w:rsid w:val="00244D6E"/>
    <w:rsid w:val="002458EB"/>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F41"/>
    <w:rsid w:val="00251F80"/>
    <w:rsid w:val="00252E91"/>
    <w:rsid w:val="002533EC"/>
    <w:rsid w:val="00253411"/>
    <w:rsid w:val="00253E40"/>
    <w:rsid w:val="00253FDA"/>
    <w:rsid w:val="00254168"/>
    <w:rsid w:val="00254687"/>
    <w:rsid w:val="00254EEF"/>
    <w:rsid w:val="002552F2"/>
    <w:rsid w:val="002554C4"/>
    <w:rsid w:val="002559F5"/>
    <w:rsid w:val="00256040"/>
    <w:rsid w:val="002561A8"/>
    <w:rsid w:val="00256BBB"/>
    <w:rsid w:val="0025742C"/>
    <w:rsid w:val="00257543"/>
    <w:rsid w:val="00257865"/>
    <w:rsid w:val="00257C37"/>
    <w:rsid w:val="00257F64"/>
    <w:rsid w:val="00260178"/>
    <w:rsid w:val="0026037F"/>
    <w:rsid w:val="002604CC"/>
    <w:rsid w:val="00260654"/>
    <w:rsid w:val="002608F5"/>
    <w:rsid w:val="00260C23"/>
    <w:rsid w:val="002611CC"/>
    <w:rsid w:val="00261523"/>
    <w:rsid w:val="002617E7"/>
    <w:rsid w:val="00261A44"/>
    <w:rsid w:val="00261F94"/>
    <w:rsid w:val="00262DA5"/>
    <w:rsid w:val="00263DAF"/>
    <w:rsid w:val="00264228"/>
    <w:rsid w:val="00264334"/>
    <w:rsid w:val="0026473E"/>
    <w:rsid w:val="0026476E"/>
    <w:rsid w:val="002647A3"/>
    <w:rsid w:val="002647DD"/>
    <w:rsid w:val="00264ABA"/>
    <w:rsid w:val="00264D6A"/>
    <w:rsid w:val="00264FBA"/>
    <w:rsid w:val="002652AB"/>
    <w:rsid w:val="00265960"/>
    <w:rsid w:val="00265C17"/>
    <w:rsid w:val="00266214"/>
    <w:rsid w:val="00266527"/>
    <w:rsid w:val="002668DF"/>
    <w:rsid w:val="00266A47"/>
    <w:rsid w:val="0026742C"/>
    <w:rsid w:val="002676C5"/>
    <w:rsid w:val="00267C83"/>
    <w:rsid w:val="00267CE4"/>
    <w:rsid w:val="0027144F"/>
    <w:rsid w:val="00271813"/>
    <w:rsid w:val="00271DDE"/>
    <w:rsid w:val="00271F3A"/>
    <w:rsid w:val="002729A7"/>
    <w:rsid w:val="00272FA1"/>
    <w:rsid w:val="00273278"/>
    <w:rsid w:val="00273340"/>
    <w:rsid w:val="002735BA"/>
    <w:rsid w:val="002737F4"/>
    <w:rsid w:val="00274D44"/>
    <w:rsid w:val="002751D2"/>
    <w:rsid w:val="00276B37"/>
    <w:rsid w:val="00276B4C"/>
    <w:rsid w:val="002777BD"/>
    <w:rsid w:val="00277A23"/>
    <w:rsid w:val="00277BA5"/>
    <w:rsid w:val="00280160"/>
    <w:rsid w:val="00280402"/>
    <w:rsid w:val="002805F5"/>
    <w:rsid w:val="00280646"/>
    <w:rsid w:val="00280751"/>
    <w:rsid w:val="00280B8B"/>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838"/>
    <w:rsid w:val="00287B9F"/>
    <w:rsid w:val="002907B5"/>
    <w:rsid w:val="002908A5"/>
    <w:rsid w:val="0029113C"/>
    <w:rsid w:val="0029152C"/>
    <w:rsid w:val="0029163B"/>
    <w:rsid w:val="0029177C"/>
    <w:rsid w:val="00291DA3"/>
    <w:rsid w:val="00292160"/>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7D"/>
    <w:rsid w:val="002A00A7"/>
    <w:rsid w:val="002A055E"/>
    <w:rsid w:val="002A0A45"/>
    <w:rsid w:val="002A0D7D"/>
    <w:rsid w:val="002A13AC"/>
    <w:rsid w:val="002A14DF"/>
    <w:rsid w:val="002A1ADC"/>
    <w:rsid w:val="002A1AE5"/>
    <w:rsid w:val="002A1BC1"/>
    <w:rsid w:val="002A1C78"/>
    <w:rsid w:val="002A1D4E"/>
    <w:rsid w:val="002A1EAB"/>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0E32"/>
    <w:rsid w:val="002B24C5"/>
    <w:rsid w:val="002B24D6"/>
    <w:rsid w:val="002B2DC2"/>
    <w:rsid w:val="002B3310"/>
    <w:rsid w:val="002B3D50"/>
    <w:rsid w:val="002B3E92"/>
    <w:rsid w:val="002B3F04"/>
    <w:rsid w:val="002B44E5"/>
    <w:rsid w:val="002B4B70"/>
    <w:rsid w:val="002B4E60"/>
    <w:rsid w:val="002B4EA3"/>
    <w:rsid w:val="002B4EA5"/>
    <w:rsid w:val="002B51F0"/>
    <w:rsid w:val="002B5415"/>
    <w:rsid w:val="002B5758"/>
    <w:rsid w:val="002B5E35"/>
    <w:rsid w:val="002B5F72"/>
    <w:rsid w:val="002B66A3"/>
    <w:rsid w:val="002B6DEA"/>
    <w:rsid w:val="002B7055"/>
    <w:rsid w:val="002B7099"/>
    <w:rsid w:val="002C00D1"/>
    <w:rsid w:val="002C01EC"/>
    <w:rsid w:val="002C046D"/>
    <w:rsid w:val="002C0AF1"/>
    <w:rsid w:val="002C0C4F"/>
    <w:rsid w:val="002C16C9"/>
    <w:rsid w:val="002C2F8E"/>
    <w:rsid w:val="002C3CFB"/>
    <w:rsid w:val="002C3D19"/>
    <w:rsid w:val="002C41E6"/>
    <w:rsid w:val="002C4CD2"/>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C82"/>
    <w:rsid w:val="002D3D5A"/>
    <w:rsid w:val="002D3E22"/>
    <w:rsid w:val="002D3E77"/>
    <w:rsid w:val="002D4074"/>
    <w:rsid w:val="002D40FA"/>
    <w:rsid w:val="002D48B0"/>
    <w:rsid w:val="002D5B37"/>
    <w:rsid w:val="002D5C65"/>
    <w:rsid w:val="002D6EDB"/>
    <w:rsid w:val="002D74C2"/>
    <w:rsid w:val="002D7637"/>
    <w:rsid w:val="002D7A47"/>
    <w:rsid w:val="002D7F71"/>
    <w:rsid w:val="002E004F"/>
    <w:rsid w:val="002E01E9"/>
    <w:rsid w:val="002E04D3"/>
    <w:rsid w:val="002E07A9"/>
    <w:rsid w:val="002E17F2"/>
    <w:rsid w:val="002E1A92"/>
    <w:rsid w:val="002E1DBB"/>
    <w:rsid w:val="002E20F1"/>
    <w:rsid w:val="002E23CA"/>
    <w:rsid w:val="002E257F"/>
    <w:rsid w:val="002E2B9A"/>
    <w:rsid w:val="002E2F96"/>
    <w:rsid w:val="002E33A1"/>
    <w:rsid w:val="002E37EA"/>
    <w:rsid w:val="002E3DC9"/>
    <w:rsid w:val="002E3E6F"/>
    <w:rsid w:val="002E457C"/>
    <w:rsid w:val="002E4731"/>
    <w:rsid w:val="002E57A5"/>
    <w:rsid w:val="002E6239"/>
    <w:rsid w:val="002E6578"/>
    <w:rsid w:val="002E69F6"/>
    <w:rsid w:val="002E7CAE"/>
    <w:rsid w:val="002F029B"/>
    <w:rsid w:val="002F08BD"/>
    <w:rsid w:val="002F121E"/>
    <w:rsid w:val="002F18A0"/>
    <w:rsid w:val="002F250A"/>
    <w:rsid w:val="002F2591"/>
    <w:rsid w:val="002F2771"/>
    <w:rsid w:val="002F27A3"/>
    <w:rsid w:val="002F2971"/>
    <w:rsid w:val="002F2AE0"/>
    <w:rsid w:val="002F2CD7"/>
    <w:rsid w:val="002F2EA7"/>
    <w:rsid w:val="002F30B6"/>
    <w:rsid w:val="002F37A9"/>
    <w:rsid w:val="002F39A2"/>
    <w:rsid w:val="002F3AC7"/>
    <w:rsid w:val="002F4DD2"/>
    <w:rsid w:val="002F4E1F"/>
    <w:rsid w:val="002F53D0"/>
    <w:rsid w:val="002F6173"/>
    <w:rsid w:val="002F6CFC"/>
    <w:rsid w:val="002F712B"/>
    <w:rsid w:val="002F7921"/>
    <w:rsid w:val="002F7D41"/>
    <w:rsid w:val="0030042C"/>
    <w:rsid w:val="00300B67"/>
    <w:rsid w:val="00300F20"/>
    <w:rsid w:val="00301A17"/>
    <w:rsid w:val="00301C9B"/>
    <w:rsid w:val="00301CE6"/>
    <w:rsid w:val="0030248F"/>
    <w:rsid w:val="0030256B"/>
    <w:rsid w:val="00302AF1"/>
    <w:rsid w:val="00302E05"/>
    <w:rsid w:val="0030339C"/>
    <w:rsid w:val="00304811"/>
    <w:rsid w:val="003048E9"/>
    <w:rsid w:val="003049D8"/>
    <w:rsid w:val="00304BC1"/>
    <w:rsid w:val="00304D1D"/>
    <w:rsid w:val="0030501F"/>
    <w:rsid w:val="00305564"/>
    <w:rsid w:val="0030592D"/>
    <w:rsid w:val="00305B5F"/>
    <w:rsid w:val="00305C2C"/>
    <w:rsid w:val="00306826"/>
    <w:rsid w:val="00307053"/>
    <w:rsid w:val="003070AE"/>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785"/>
    <w:rsid w:val="003159F9"/>
    <w:rsid w:val="00315F68"/>
    <w:rsid w:val="003172C9"/>
    <w:rsid w:val="003173EE"/>
    <w:rsid w:val="0031779E"/>
    <w:rsid w:val="00317B7E"/>
    <w:rsid w:val="00317FEE"/>
    <w:rsid w:val="003203B1"/>
    <w:rsid w:val="003203ED"/>
    <w:rsid w:val="003204E6"/>
    <w:rsid w:val="003216BC"/>
    <w:rsid w:val="003216FD"/>
    <w:rsid w:val="00321DA7"/>
    <w:rsid w:val="0032287C"/>
    <w:rsid w:val="00322B21"/>
    <w:rsid w:val="00322C82"/>
    <w:rsid w:val="00322C9F"/>
    <w:rsid w:val="0032329A"/>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80"/>
    <w:rsid w:val="003315E7"/>
    <w:rsid w:val="00331751"/>
    <w:rsid w:val="003325ED"/>
    <w:rsid w:val="0033350B"/>
    <w:rsid w:val="0033361E"/>
    <w:rsid w:val="003342E7"/>
    <w:rsid w:val="00334579"/>
    <w:rsid w:val="003346B3"/>
    <w:rsid w:val="00335858"/>
    <w:rsid w:val="00335CB4"/>
    <w:rsid w:val="00335D53"/>
    <w:rsid w:val="00335EB2"/>
    <w:rsid w:val="00336B18"/>
    <w:rsid w:val="00336BDA"/>
    <w:rsid w:val="00336C3C"/>
    <w:rsid w:val="003370EC"/>
    <w:rsid w:val="00337F63"/>
    <w:rsid w:val="00340665"/>
    <w:rsid w:val="00340860"/>
    <w:rsid w:val="00340C56"/>
    <w:rsid w:val="00340D7D"/>
    <w:rsid w:val="00341294"/>
    <w:rsid w:val="0034134D"/>
    <w:rsid w:val="00341419"/>
    <w:rsid w:val="00341763"/>
    <w:rsid w:val="00341A01"/>
    <w:rsid w:val="00341DBA"/>
    <w:rsid w:val="00342ADF"/>
    <w:rsid w:val="00342BD7"/>
    <w:rsid w:val="00342C45"/>
    <w:rsid w:val="00342FD8"/>
    <w:rsid w:val="00343142"/>
    <w:rsid w:val="003438D7"/>
    <w:rsid w:val="00343A99"/>
    <w:rsid w:val="00343E92"/>
    <w:rsid w:val="00344BE6"/>
    <w:rsid w:val="00344CAD"/>
    <w:rsid w:val="00344D99"/>
    <w:rsid w:val="003457D4"/>
    <w:rsid w:val="0034661E"/>
    <w:rsid w:val="00346C2F"/>
    <w:rsid w:val="00346DB5"/>
    <w:rsid w:val="00347040"/>
    <w:rsid w:val="00347335"/>
    <w:rsid w:val="003477B1"/>
    <w:rsid w:val="00347D25"/>
    <w:rsid w:val="00347D7B"/>
    <w:rsid w:val="00350AF6"/>
    <w:rsid w:val="00350CE0"/>
    <w:rsid w:val="00351675"/>
    <w:rsid w:val="00351D63"/>
    <w:rsid w:val="00351F15"/>
    <w:rsid w:val="00352008"/>
    <w:rsid w:val="0035243D"/>
    <w:rsid w:val="003526B6"/>
    <w:rsid w:val="003528EC"/>
    <w:rsid w:val="00352F08"/>
    <w:rsid w:val="00353747"/>
    <w:rsid w:val="003545F9"/>
    <w:rsid w:val="0035472D"/>
    <w:rsid w:val="003553D2"/>
    <w:rsid w:val="00355B54"/>
    <w:rsid w:val="00355B5F"/>
    <w:rsid w:val="00355E04"/>
    <w:rsid w:val="0035618A"/>
    <w:rsid w:val="003564D9"/>
    <w:rsid w:val="003566BA"/>
    <w:rsid w:val="00356A09"/>
    <w:rsid w:val="00356ED3"/>
    <w:rsid w:val="00357380"/>
    <w:rsid w:val="00357D94"/>
    <w:rsid w:val="003602D9"/>
    <w:rsid w:val="003604CE"/>
    <w:rsid w:val="003606E3"/>
    <w:rsid w:val="00360BC9"/>
    <w:rsid w:val="00360C2D"/>
    <w:rsid w:val="00361ABB"/>
    <w:rsid w:val="0036220C"/>
    <w:rsid w:val="00362876"/>
    <w:rsid w:val="00362EB1"/>
    <w:rsid w:val="00364710"/>
    <w:rsid w:val="00364FEC"/>
    <w:rsid w:val="00365111"/>
    <w:rsid w:val="003654DF"/>
    <w:rsid w:val="00365523"/>
    <w:rsid w:val="003660BC"/>
    <w:rsid w:val="003666C1"/>
    <w:rsid w:val="00366AC3"/>
    <w:rsid w:val="00366F4C"/>
    <w:rsid w:val="00366F99"/>
    <w:rsid w:val="003672B4"/>
    <w:rsid w:val="00367685"/>
    <w:rsid w:val="00367CD9"/>
    <w:rsid w:val="003700AD"/>
    <w:rsid w:val="00370244"/>
    <w:rsid w:val="003702EC"/>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553"/>
    <w:rsid w:val="00380ADD"/>
    <w:rsid w:val="00380C37"/>
    <w:rsid w:val="00380DA1"/>
    <w:rsid w:val="00381107"/>
    <w:rsid w:val="00381601"/>
    <w:rsid w:val="003827B5"/>
    <w:rsid w:val="00382F40"/>
    <w:rsid w:val="00383192"/>
    <w:rsid w:val="00383481"/>
    <w:rsid w:val="00383894"/>
    <w:rsid w:val="00384CC2"/>
    <w:rsid w:val="00385BF0"/>
    <w:rsid w:val="00385F46"/>
    <w:rsid w:val="0038607E"/>
    <w:rsid w:val="00386165"/>
    <w:rsid w:val="00386437"/>
    <w:rsid w:val="003867DA"/>
    <w:rsid w:val="003868BC"/>
    <w:rsid w:val="00386A72"/>
    <w:rsid w:val="003902CC"/>
    <w:rsid w:val="00390E75"/>
    <w:rsid w:val="00391077"/>
    <w:rsid w:val="00391D6C"/>
    <w:rsid w:val="00392192"/>
    <w:rsid w:val="00392457"/>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DBF"/>
    <w:rsid w:val="00397DF5"/>
    <w:rsid w:val="00397F07"/>
    <w:rsid w:val="003A0296"/>
    <w:rsid w:val="003A02C2"/>
    <w:rsid w:val="003A02EB"/>
    <w:rsid w:val="003A0398"/>
    <w:rsid w:val="003A04F5"/>
    <w:rsid w:val="003A0BD6"/>
    <w:rsid w:val="003A0DA2"/>
    <w:rsid w:val="003A113E"/>
    <w:rsid w:val="003A17B1"/>
    <w:rsid w:val="003A18C3"/>
    <w:rsid w:val="003A1A4B"/>
    <w:rsid w:val="003A2187"/>
    <w:rsid w:val="003A2223"/>
    <w:rsid w:val="003A239C"/>
    <w:rsid w:val="003A2800"/>
    <w:rsid w:val="003A2A0F"/>
    <w:rsid w:val="003A3119"/>
    <w:rsid w:val="003A37D2"/>
    <w:rsid w:val="003A44F0"/>
    <w:rsid w:val="003A45A1"/>
    <w:rsid w:val="003A45BB"/>
    <w:rsid w:val="003A45CE"/>
    <w:rsid w:val="003A4659"/>
    <w:rsid w:val="003A481E"/>
    <w:rsid w:val="003A4CD7"/>
    <w:rsid w:val="003A4D16"/>
    <w:rsid w:val="003A4DEF"/>
    <w:rsid w:val="003A5422"/>
    <w:rsid w:val="003A5B0A"/>
    <w:rsid w:val="003A6438"/>
    <w:rsid w:val="003A6488"/>
    <w:rsid w:val="003A6506"/>
    <w:rsid w:val="003A6545"/>
    <w:rsid w:val="003A6865"/>
    <w:rsid w:val="003A6B32"/>
    <w:rsid w:val="003A6B8E"/>
    <w:rsid w:val="003A6BAC"/>
    <w:rsid w:val="003A70A4"/>
    <w:rsid w:val="003A718E"/>
    <w:rsid w:val="003A7394"/>
    <w:rsid w:val="003A7571"/>
    <w:rsid w:val="003A7974"/>
    <w:rsid w:val="003A7EF3"/>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7B7"/>
    <w:rsid w:val="003B48B5"/>
    <w:rsid w:val="003B4CEF"/>
    <w:rsid w:val="003B4DDC"/>
    <w:rsid w:val="003B64BB"/>
    <w:rsid w:val="003B6531"/>
    <w:rsid w:val="003B7578"/>
    <w:rsid w:val="003B7682"/>
    <w:rsid w:val="003B7ADB"/>
    <w:rsid w:val="003B7DD8"/>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5995"/>
    <w:rsid w:val="003C5B48"/>
    <w:rsid w:val="003C6046"/>
    <w:rsid w:val="003C6517"/>
    <w:rsid w:val="003C6EED"/>
    <w:rsid w:val="003C7005"/>
    <w:rsid w:val="003C7006"/>
    <w:rsid w:val="003C7471"/>
    <w:rsid w:val="003C7806"/>
    <w:rsid w:val="003C7AC6"/>
    <w:rsid w:val="003D0051"/>
    <w:rsid w:val="003D109F"/>
    <w:rsid w:val="003D1CDC"/>
    <w:rsid w:val="003D1CDF"/>
    <w:rsid w:val="003D22B0"/>
    <w:rsid w:val="003D2478"/>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60E5"/>
    <w:rsid w:val="003D68AC"/>
    <w:rsid w:val="003D6ECC"/>
    <w:rsid w:val="003D6F3C"/>
    <w:rsid w:val="003D7353"/>
    <w:rsid w:val="003D79FC"/>
    <w:rsid w:val="003D7B7B"/>
    <w:rsid w:val="003D7C58"/>
    <w:rsid w:val="003E15FA"/>
    <w:rsid w:val="003E197F"/>
    <w:rsid w:val="003E1B6A"/>
    <w:rsid w:val="003E1C50"/>
    <w:rsid w:val="003E1CDD"/>
    <w:rsid w:val="003E25B0"/>
    <w:rsid w:val="003E297C"/>
    <w:rsid w:val="003E2C80"/>
    <w:rsid w:val="003E39DB"/>
    <w:rsid w:val="003E3C07"/>
    <w:rsid w:val="003E4586"/>
    <w:rsid w:val="003E4ACD"/>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3D9"/>
    <w:rsid w:val="003F21C5"/>
    <w:rsid w:val="003F2316"/>
    <w:rsid w:val="003F287F"/>
    <w:rsid w:val="003F2ABB"/>
    <w:rsid w:val="003F2B52"/>
    <w:rsid w:val="003F2C12"/>
    <w:rsid w:val="003F2CD4"/>
    <w:rsid w:val="003F2EB4"/>
    <w:rsid w:val="003F3297"/>
    <w:rsid w:val="003F334E"/>
    <w:rsid w:val="003F356E"/>
    <w:rsid w:val="003F3994"/>
    <w:rsid w:val="003F40BF"/>
    <w:rsid w:val="003F40DE"/>
    <w:rsid w:val="003F431D"/>
    <w:rsid w:val="003F4D8E"/>
    <w:rsid w:val="003F5449"/>
    <w:rsid w:val="003F5C0B"/>
    <w:rsid w:val="003F5C72"/>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191"/>
    <w:rsid w:val="0041263E"/>
    <w:rsid w:val="004135C1"/>
    <w:rsid w:val="0041364E"/>
    <w:rsid w:val="00413AAC"/>
    <w:rsid w:val="00413E92"/>
    <w:rsid w:val="004140F5"/>
    <w:rsid w:val="004141AD"/>
    <w:rsid w:val="00414A24"/>
    <w:rsid w:val="00414DBE"/>
    <w:rsid w:val="0041594B"/>
    <w:rsid w:val="00415CBD"/>
    <w:rsid w:val="004169F6"/>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30584"/>
    <w:rsid w:val="00430641"/>
    <w:rsid w:val="00431AA1"/>
    <w:rsid w:val="00431F0A"/>
    <w:rsid w:val="00433588"/>
    <w:rsid w:val="00433A0A"/>
    <w:rsid w:val="00433DC6"/>
    <w:rsid w:val="00433DE0"/>
    <w:rsid w:val="00433F8B"/>
    <w:rsid w:val="0043406F"/>
    <w:rsid w:val="0043426D"/>
    <w:rsid w:val="004342C5"/>
    <w:rsid w:val="00434395"/>
    <w:rsid w:val="00434F65"/>
    <w:rsid w:val="00435076"/>
    <w:rsid w:val="0043558D"/>
    <w:rsid w:val="00435CB2"/>
    <w:rsid w:val="004360FE"/>
    <w:rsid w:val="00436513"/>
    <w:rsid w:val="00436D1F"/>
    <w:rsid w:val="00436D93"/>
    <w:rsid w:val="00436DB7"/>
    <w:rsid w:val="00437447"/>
    <w:rsid w:val="004378CE"/>
    <w:rsid w:val="00440328"/>
    <w:rsid w:val="00440ACD"/>
    <w:rsid w:val="00440CE8"/>
    <w:rsid w:val="00441538"/>
    <w:rsid w:val="004415EB"/>
    <w:rsid w:val="00441A62"/>
    <w:rsid w:val="00441A92"/>
    <w:rsid w:val="00442001"/>
    <w:rsid w:val="004422F9"/>
    <w:rsid w:val="00442B63"/>
    <w:rsid w:val="004431DC"/>
    <w:rsid w:val="00443390"/>
    <w:rsid w:val="004437C7"/>
    <w:rsid w:val="00444391"/>
    <w:rsid w:val="0044446E"/>
    <w:rsid w:val="004444DA"/>
    <w:rsid w:val="004444F8"/>
    <w:rsid w:val="00444769"/>
    <w:rsid w:val="00444C89"/>
    <w:rsid w:val="00444F56"/>
    <w:rsid w:val="00445161"/>
    <w:rsid w:val="004457F9"/>
    <w:rsid w:val="00445B9C"/>
    <w:rsid w:val="00446488"/>
    <w:rsid w:val="00446759"/>
    <w:rsid w:val="00446812"/>
    <w:rsid w:val="00446B86"/>
    <w:rsid w:val="00446FA7"/>
    <w:rsid w:val="0044710C"/>
    <w:rsid w:val="00447207"/>
    <w:rsid w:val="00447279"/>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5022"/>
    <w:rsid w:val="004558EB"/>
    <w:rsid w:val="00455904"/>
    <w:rsid w:val="00455B2F"/>
    <w:rsid w:val="004565B1"/>
    <w:rsid w:val="00457565"/>
    <w:rsid w:val="00457B71"/>
    <w:rsid w:val="00457ED6"/>
    <w:rsid w:val="00457EFA"/>
    <w:rsid w:val="00457F7D"/>
    <w:rsid w:val="00457FB3"/>
    <w:rsid w:val="004603F7"/>
    <w:rsid w:val="004604AB"/>
    <w:rsid w:val="0046089E"/>
    <w:rsid w:val="00460D7F"/>
    <w:rsid w:val="004611C4"/>
    <w:rsid w:val="004613A9"/>
    <w:rsid w:val="004619CF"/>
    <w:rsid w:val="00461ABB"/>
    <w:rsid w:val="00461B34"/>
    <w:rsid w:val="004625F4"/>
    <w:rsid w:val="00462C56"/>
    <w:rsid w:val="0046420A"/>
    <w:rsid w:val="00464410"/>
    <w:rsid w:val="00464457"/>
    <w:rsid w:val="00464554"/>
    <w:rsid w:val="00464F58"/>
    <w:rsid w:val="00465803"/>
    <w:rsid w:val="004663B3"/>
    <w:rsid w:val="004663E5"/>
    <w:rsid w:val="00466455"/>
    <w:rsid w:val="004669E2"/>
    <w:rsid w:val="00466A8A"/>
    <w:rsid w:val="00466DC9"/>
    <w:rsid w:val="00467880"/>
    <w:rsid w:val="00467FB6"/>
    <w:rsid w:val="004703E5"/>
    <w:rsid w:val="00470428"/>
    <w:rsid w:val="00470500"/>
    <w:rsid w:val="0047067A"/>
    <w:rsid w:val="00470A9B"/>
    <w:rsid w:val="00470C31"/>
    <w:rsid w:val="00470F15"/>
    <w:rsid w:val="00471781"/>
    <w:rsid w:val="00471AE8"/>
    <w:rsid w:val="00471C75"/>
    <w:rsid w:val="00471DE0"/>
    <w:rsid w:val="00472E11"/>
    <w:rsid w:val="004734D0"/>
    <w:rsid w:val="00473532"/>
    <w:rsid w:val="004737A1"/>
    <w:rsid w:val="004738FF"/>
    <w:rsid w:val="00473B96"/>
    <w:rsid w:val="00473C0B"/>
    <w:rsid w:val="00473E56"/>
    <w:rsid w:val="00474738"/>
    <w:rsid w:val="00475139"/>
    <w:rsid w:val="004754F7"/>
    <w:rsid w:val="0047556B"/>
    <w:rsid w:val="00475941"/>
    <w:rsid w:val="004770DC"/>
    <w:rsid w:val="004772E7"/>
    <w:rsid w:val="004776CA"/>
    <w:rsid w:val="004776E6"/>
    <w:rsid w:val="00477768"/>
    <w:rsid w:val="00477B31"/>
    <w:rsid w:val="00480A54"/>
    <w:rsid w:val="00480BA2"/>
    <w:rsid w:val="00480C3F"/>
    <w:rsid w:val="00481043"/>
    <w:rsid w:val="004813FA"/>
    <w:rsid w:val="00481AA4"/>
    <w:rsid w:val="00481FE8"/>
    <w:rsid w:val="00482939"/>
    <w:rsid w:val="004833AD"/>
    <w:rsid w:val="00483795"/>
    <w:rsid w:val="004837E2"/>
    <w:rsid w:val="00484C4A"/>
    <w:rsid w:val="0048586B"/>
    <w:rsid w:val="004859B7"/>
    <w:rsid w:val="00485E52"/>
    <w:rsid w:val="004863CE"/>
    <w:rsid w:val="0048640D"/>
    <w:rsid w:val="0048655D"/>
    <w:rsid w:val="0048682C"/>
    <w:rsid w:val="00487148"/>
    <w:rsid w:val="0048732E"/>
    <w:rsid w:val="004878F0"/>
    <w:rsid w:val="004908EC"/>
    <w:rsid w:val="00490E06"/>
    <w:rsid w:val="004911FF"/>
    <w:rsid w:val="004914EA"/>
    <w:rsid w:val="00491AAB"/>
    <w:rsid w:val="00491E84"/>
    <w:rsid w:val="00492084"/>
    <w:rsid w:val="004929E3"/>
    <w:rsid w:val="00492BC5"/>
    <w:rsid w:val="004931BB"/>
    <w:rsid w:val="004931FC"/>
    <w:rsid w:val="0049321E"/>
    <w:rsid w:val="00493875"/>
    <w:rsid w:val="00494683"/>
    <w:rsid w:val="0049494F"/>
    <w:rsid w:val="00494BEE"/>
    <w:rsid w:val="00494D53"/>
    <w:rsid w:val="004955D5"/>
    <w:rsid w:val="004964F1"/>
    <w:rsid w:val="00497C15"/>
    <w:rsid w:val="004A00D9"/>
    <w:rsid w:val="004A0B95"/>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D2A"/>
    <w:rsid w:val="004B2D49"/>
    <w:rsid w:val="004B3676"/>
    <w:rsid w:val="004B3DCE"/>
    <w:rsid w:val="004B43F4"/>
    <w:rsid w:val="004B4415"/>
    <w:rsid w:val="004B4533"/>
    <w:rsid w:val="004B47CC"/>
    <w:rsid w:val="004B4EE2"/>
    <w:rsid w:val="004B529F"/>
    <w:rsid w:val="004B5730"/>
    <w:rsid w:val="004B597F"/>
    <w:rsid w:val="004B5EB0"/>
    <w:rsid w:val="004B6F6A"/>
    <w:rsid w:val="004B79A1"/>
    <w:rsid w:val="004B7C0C"/>
    <w:rsid w:val="004B7F2C"/>
    <w:rsid w:val="004C0216"/>
    <w:rsid w:val="004C065B"/>
    <w:rsid w:val="004C066D"/>
    <w:rsid w:val="004C0803"/>
    <w:rsid w:val="004C08BC"/>
    <w:rsid w:val="004C0C11"/>
    <w:rsid w:val="004C1E45"/>
    <w:rsid w:val="004C2652"/>
    <w:rsid w:val="004C292A"/>
    <w:rsid w:val="004C3898"/>
    <w:rsid w:val="004C3FE0"/>
    <w:rsid w:val="004C4A14"/>
    <w:rsid w:val="004C5176"/>
    <w:rsid w:val="004C56FF"/>
    <w:rsid w:val="004C59EB"/>
    <w:rsid w:val="004C5A49"/>
    <w:rsid w:val="004C6896"/>
    <w:rsid w:val="004C6FB7"/>
    <w:rsid w:val="004D04CF"/>
    <w:rsid w:val="004D063C"/>
    <w:rsid w:val="004D0EB9"/>
    <w:rsid w:val="004D11ED"/>
    <w:rsid w:val="004D1212"/>
    <w:rsid w:val="004D1312"/>
    <w:rsid w:val="004D1450"/>
    <w:rsid w:val="004D1C07"/>
    <w:rsid w:val="004D22DF"/>
    <w:rsid w:val="004D2D18"/>
    <w:rsid w:val="004D36B1"/>
    <w:rsid w:val="004D4057"/>
    <w:rsid w:val="004D43CC"/>
    <w:rsid w:val="004D4711"/>
    <w:rsid w:val="004D54A2"/>
    <w:rsid w:val="004D610C"/>
    <w:rsid w:val="004D707D"/>
    <w:rsid w:val="004D77A1"/>
    <w:rsid w:val="004D7A28"/>
    <w:rsid w:val="004D7CCF"/>
    <w:rsid w:val="004D7D0E"/>
    <w:rsid w:val="004D7EBD"/>
    <w:rsid w:val="004E0B7F"/>
    <w:rsid w:val="004E1924"/>
    <w:rsid w:val="004E1C50"/>
    <w:rsid w:val="004E1E72"/>
    <w:rsid w:val="004E20EC"/>
    <w:rsid w:val="004E2197"/>
    <w:rsid w:val="004E244D"/>
    <w:rsid w:val="004E24C1"/>
    <w:rsid w:val="004E2680"/>
    <w:rsid w:val="004E28F9"/>
    <w:rsid w:val="004E2F89"/>
    <w:rsid w:val="004E358F"/>
    <w:rsid w:val="004E4065"/>
    <w:rsid w:val="004E4221"/>
    <w:rsid w:val="004E44AF"/>
    <w:rsid w:val="004E44D7"/>
    <w:rsid w:val="004E462E"/>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9DD"/>
    <w:rsid w:val="004F4DA3"/>
    <w:rsid w:val="004F4DD6"/>
    <w:rsid w:val="004F5663"/>
    <w:rsid w:val="004F5CEE"/>
    <w:rsid w:val="004F5E20"/>
    <w:rsid w:val="004F609C"/>
    <w:rsid w:val="004F6381"/>
    <w:rsid w:val="004F63AE"/>
    <w:rsid w:val="004F6EEA"/>
    <w:rsid w:val="004F7025"/>
    <w:rsid w:val="004F7137"/>
    <w:rsid w:val="004F7AD1"/>
    <w:rsid w:val="004F7F72"/>
    <w:rsid w:val="00500003"/>
    <w:rsid w:val="00500406"/>
    <w:rsid w:val="0050041A"/>
    <w:rsid w:val="00500683"/>
    <w:rsid w:val="0050086D"/>
    <w:rsid w:val="005011C3"/>
    <w:rsid w:val="005011D1"/>
    <w:rsid w:val="00501B86"/>
    <w:rsid w:val="0050204C"/>
    <w:rsid w:val="005024A0"/>
    <w:rsid w:val="00502712"/>
    <w:rsid w:val="00502A4F"/>
    <w:rsid w:val="00502C28"/>
    <w:rsid w:val="005037D0"/>
    <w:rsid w:val="0050401D"/>
    <w:rsid w:val="00504232"/>
    <w:rsid w:val="00504336"/>
    <w:rsid w:val="0050488F"/>
    <w:rsid w:val="00504BD0"/>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3AC9"/>
    <w:rsid w:val="0051414E"/>
    <w:rsid w:val="00514705"/>
    <w:rsid w:val="00514E0B"/>
    <w:rsid w:val="005153A7"/>
    <w:rsid w:val="00515BAD"/>
    <w:rsid w:val="005161ED"/>
    <w:rsid w:val="00516417"/>
    <w:rsid w:val="00516464"/>
    <w:rsid w:val="005168E8"/>
    <w:rsid w:val="00517414"/>
    <w:rsid w:val="00517484"/>
    <w:rsid w:val="00517B07"/>
    <w:rsid w:val="00517CF5"/>
    <w:rsid w:val="00517F52"/>
    <w:rsid w:val="00520B01"/>
    <w:rsid w:val="00520EA7"/>
    <w:rsid w:val="005210FA"/>
    <w:rsid w:val="00521175"/>
    <w:rsid w:val="00521247"/>
    <w:rsid w:val="00521725"/>
    <w:rsid w:val="005219CF"/>
    <w:rsid w:val="00521B06"/>
    <w:rsid w:val="00522A8F"/>
    <w:rsid w:val="0052325B"/>
    <w:rsid w:val="00523C76"/>
    <w:rsid w:val="00523ED2"/>
    <w:rsid w:val="005242D5"/>
    <w:rsid w:val="005244A7"/>
    <w:rsid w:val="00524C08"/>
    <w:rsid w:val="005254AF"/>
    <w:rsid w:val="00525765"/>
    <w:rsid w:val="0052657B"/>
    <w:rsid w:val="00526F85"/>
    <w:rsid w:val="005271C9"/>
    <w:rsid w:val="00527755"/>
    <w:rsid w:val="00527C8F"/>
    <w:rsid w:val="005305D4"/>
    <w:rsid w:val="00530AEF"/>
    <w:rsid w:val="005311B2"/>
    <w:rsid w:val="0053133F"/>
    <w:rsid w:val="00531557"/>
    <w:rsid w:val="005315B2"/>
    <w:rsid w:val="00531C9E"/>
    <w:rsid w:val="00531E95"/>
    <w:rsid w:val="005322F3"/>
    <w:rsid w:val="00532523"/>
    <w:rsid w:val="005325F3"/>
    <w:rsid w:val="00532ED4"/>
    <w:rsid w:val="0053411B"/>
    <w:rsid w:val="00534B59"/>
    <w:rsid w:val="00534C5A"/>
    <w:rsid w:val="0053598F"/>
    <w:rsid w:val="00535A48"/>
    <w:rsid w:val="00535CC2"/>
    <w:rsid w:val="005360F9"/>
    <w:rsid w:val="00536759"/>
    <w:rsid w:val="00537183"/>
    <w:rsid w:val="005374EE"/>
    <w:rsid w:val="00537C62"/>
    <w:rsid w:val="00540F60"/>
    <w:rsid w:val="005410A9"/>
    <w:rsid w:val="005419A6"/>
    <w:rsid w:val="00542112"/>
    <w:rsid w:val="005421CC"/>
    <w:rsid w:val="005426C0"/>
    <w:rsid w:val="005426FF"/>
    <w:rsid w:val="00542EEE"/>
    <w:rsid w:val="00543029"/>
    <w:rsid w:val="0054312C"/>
    <w:rsid w:val="00543511"/>
    <w:rsid w:val="005435F5"/>
    <w:rsid w:val="00543BAE"/>
    <w:rsid w:val="00544A08"/>
    <w:rsid w:val="00544F54"/>
    <w:rsid w:val="005455B3"/>
    <w:rsid w:val="00545E33"/>
    <w:rsid w:val="0054627A"/>
    <w:rsid w:val="00546970"/>
    <w:rsid w:val="00546DC2"/>
    <w:rsid w:val="00547037"/>
    <w:rsid w:val="00547185"/>
    <w:rsid w:val="00547232"/>
    <w:rsid w:val="00547ED9"/>
    <w:rsid w:val="0055005C"/>
    <w:rsid w:val="00550339"/>
    <w:rsid w:val="00550A8F"/>
    <w:rsid w:val="005519A5"/>
    <w:rsid w:val="00551AC5"/>
    <w:rsid w:val="00552419"/>
    <w:rsid w:val="00552F77"/>
    <w:rsid w:val="0055321C"/>
    <w:rsid w:val="00553BD7"/>
    <w:rsid w:val="00553BF6"/>
    <w:rsid w:val="0055402F"/>
    <w:rsid w:val="005543F8"/>
    <w:rsid w:val="00554AC5"/>
    <w:rsid w:val="00554C02"/>
    <w:rsid w:val="00554E19"/>
    <w:rsid w:val="00555665"/>
    <w:rsid w:val="00555F52"/>
    <w:rsid w:val="00556B55"/>
    <w:rsid w:val="00556D40"/>
    <w:rsid w:val="0055742C"/>
    <w:rsid w:val="005575EF"/>
    <w:rsid w:val="00557958"/>
    <w:rsid w:val="0056049E"/>
    <w:rsid w:val="0056059E"/>
    <w:rsid w:val="00560C02"/>
    <w:rsid w:val="0056121F"/>
    <w:rsid w:val="005612B0"/>
    <w:rsid w:val="005612CA"/>
    <w:rsid w:val="0056194C"/>
    <w:rsid w:val="00561A7D"/>
    <w:rsid w:val="00562500"/>
    <w:rsid w:val="0056354F"/>
    <w:rsid w:val="00563CFF"/>
    <w:rsid w:val="00564170"/>
    <w:rsid w:val="00564B86"/>
    <w:rsid w:val="00564D68"/>
    <w:rsid w:val="00564EF0"/>
    <w:rsid w:val="0056597D"/>
    <w:rsid w:val="00565B88"/>
    <w:rsid w:val="00565EC5"/>
    <w:rsid w:val="0056658B"/>
    <w:rsid w:val="00566F4D"/>
    <w:rsid w:val="00567C0B"/>
    <w:rsid w:val="00567DFA"/>
    <w:rsid w:val="00567F05"/>
    <w:rsid w:val="00570188"/>
    <w:rsid w:val="005701BA"/>
    <w:rsid w:val="005703AB"/>
    <w:rsid w:val="0057160A"/>
    <w:rsid w:val="0057172B"/>
    <w:rsid w:val="0057198C"/>
    <w:rsid w:val="00571F57"/>
    <w:rsid w:val="00571F58"/>
    <w:rsid w:val="0057234D"/>
    <w:rsid w:val="00572382"/>
    <w:rsid w:val="00572505"/>
    <w:rsid w:val="00572817"/>
    <w:rsid w:val="005729AE"/>
    <w:rsid w:val="00572A8F"/>
    <w:rsid w:val="00573926"/>
    <w:rsid w:val="00573FB3"/>
    <w:rsid w:val="00574753"/>
    <w:rsid w:val="00574A57"/>
    <w:rsid w:val="00574BE8"/>
    <w:rsid w:val="005752D0"/>
    <w:rsid w:val="005758FC"/>
    <w:rsid w:val="005761E0"/>
    <w:rsid w:val="00576213"/>
    <w:rsid w:val="005767AF"/>
    <w:rsid w:val="00576A24"/>
    <w:rsid w:val="00576BED"/>
    <w:rsid w:val="00576BFB"/>
    <w:rsid w:val="00576E7E"/>
    <w:rsid w:val="00576F98"/>
    <w:rsid w:val="005772D5"/>
    <w:rsid w:val="00577955"/>
    <w:rsid w:val="005800EC"/>
    <w:rsid w:val="00580700"/>
    <w:rsid w:val="0058096F"/>
    <w:rsid w:val="00580D19"/>
    <w:rsid w:val="00581155"/>
    <w:rsid w:val="005817B8"/>
    <w:rsid w:val="00581882"/>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716"/>
    <w:rsid w:val="00585A0D"/>
    <w:rsid w:val="0058606A"/>
    <w:rsid w:val="005867EE"/>
    <w:rsid w:val="0058698E"/>
    <w:rsid w:val="005869E4"/>
    <w:rsid w:val="0058798C"/>
    <w:rsid w:val="00587F1D"/>
    <w:rsid w:val="005900FA"/>
    <w:rsid w:val="005901B3"/>
    <w:rsid w:val="005909ED"/>
    <w:rsid w:val="00590D20"/>
    <w:rsid w:val="00590E26"/>
    <w:rsid w:val="005919CA"/>
    <w:rsid w:val="005922EB"/>
    <w:rsid w:val="005930D2"/>
    <w:rsid w:val="005935A4"/>
    <w:rsid w:val="005935D9"/>
    <w:rsid w:val="0059377B"/>
    <w:rsid w:val="005939AE"/>
    <w:rsid w:val="005948C2"/>
    <w:rsid w:val="00595733"/>
    <w:rsid w:val="00595D7A"/>
    <w:rsid w:val="00595DCA"/>
    <w:rsid w:val="0059621D"/>
    <w:rsid w:val="0059639A"/>
    <w:rsid w:val="005969CD"/>
    <w:rsid w:val="005970A2"/>
    <w:rsid w:val="00597163"/>
    <w:rsid w:val="0059779B"/>
    <w:rsid w:val="0059789B"/>
    <w:rsid w:val="00597BDD"/>
    <w:rsid w:val="005A044C"/>
    <w:rsid w:val="005A0640"/>
    <w:rsid w:val="005A0736"/>
    <w:rsid w:val="005A0C0B"/>
    <w:rsid w:val="005A139A"/>
    <w:rsid w:val="005A13AE"/>
    <w:rsid w:val="005A1836"/>
    <w:rsid w:val="005A209A"/>
    <w:rsid w:val="005A24DB"/>
    <w:rsid w:val="005A2F36"/>
    <w:rsid w:val="005A339E"/>
    <w:rsid w:val="005A441F"/>
    <w:rsid w:val="005A4DF7"/>
    <w:rsid w:val="005A4E5D"/>
    <w:rsid w:val="005A51E3"/>
    <w:rsid w:val="005A555A"/>
    <w:rsid w:val="005A59F3"/>
    <w:rsid w:val="005A6495"/>
    <w:rsid w:val="005A662D"/>
    <w:rsid w:val="005A69B8"/>
    <w:rsid w:val="005A6BE4"/>
    <w:rsid w:val="005B1409"/>
    <w:rsid w:val="005B15A3"/>
    <w:rsid w:val="005B15CD"/>
    <w:rsid w:val="005B23E2"/>
    <w:rsid w:val="005B2A82"/>
    <w:rsid w:val="005B31FB"/>
    <w:rsid w:val="005B32BF"/>
    <w:rsid w:val="005B35D7"/>
    <w:rsid w:val="005B392A"/>
    <w:rsid w:val="005B3AA3"/>
    <w:rsid w:val="005B4094"/>
    <w:rsid w:val="005B4A4E"/>
    <w:rsid w:val="005B5C79"/>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ACC"/>
    <w:rsid w:val="005C4C6D"/>
    <w:rsid w:val="005C65EC"/>
    <w:rsid w:val="005C6DCD"/>
    <w:rsid w:val="005C6F36"/>
    <w:rsid w:val="005C71CA"/>
    <w:rsid w:val="005C74FB"/>
    <w:rsid w:val="005C7D48"/>
    <w:rsid w:val="005C7FF0"/>
    <w:rsid w:val="005D02EA"/>
    <w:rsid w:val="005D1602"/>
    <w:rsid w:val="005D17C0"/>
    <w:rsid w:val="005D1ADD"/>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4018"/>
    <w:rsid w:val="005E44E6"/>
    <w:rsid w:val="005E4510"/>
    <w:rsid w:val="005E4781"/>
    <w:rsid w:val="005E486D"/>
    <w:rsid w:val="005E4D36"/>
    <w:rsid w:val="005E4EAB"/>
    <w:rsid w:val="005E5A1D"/>
    <w:rsid w:val="005E5B81"/>
    <w:rsid w:val="005E5E83"/>
    <w:rsid w:val="005E5F57"/>
    <w:rsid w:val="005E61BB"/>
    <w:rsid w:val="005E65F3"/>
    <w:rsid w:val="005E67A1"/>
    <w:rsid w:val="005E6BFB"/>
    <w:rsid w:val="005E70E5"/>
    <w:rsid w:val="005E73DE"/>
    <w:rsid w:val="005E749B"/>
    <w:rsid w:val="005E7C5C"/>
    <w:rsid w:val="005E7FC7"/>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597A"/>
    <w:rsid w:val="005F618C"/>
    <w:rsid w:val="005F65A4"/>
    <w:rsid w:val="005F660E"/>
    <w:rsid w:val="005F69B6"/>
    <w:rsid w:val="005F6B50"/>
    <w:rsid w:val="005F6FBB"/>
    <w:rsid w:val="005F70BD"/>
    <w:rsid w:val="005F7408"/>
    <w:rsid w:val="005F744B"/>
    <w:rsid w:val="005F7D80"/>
    <w:rsid w:val="0060015A"/>
    <w:rsid w:val="00600289"/>
    <w:rsid w:val="006004BA"/>
    <w:rsid w:val="0060067D"/>
    <w:rsid w:val="006008D9"/>
    <w:rsid w:val="006009AE"/>
    <w:rsid w:val="00600B25"/>
    <w:rsid w:val="00600CCE"/>
    <w:rsid w:val="006010FF"/>
    <w:rsid w:val="006017A1"/>
    <w:rsid w:val="006019DB"/>
    <w:rsid w:val="00601AA1"/>
    <w:rsid w:val="00602038"/>
    <w:rsid w:val="00602304"/>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B83"/>
    <w:rsid w:val="006128D6"/>
    <w:rsid w:val="00612A4E"/>
    <w:rsid w:val="00613257"/>
    <w:rsid w:val="00613552"/>
    <w:rsid w:val="0061375D"/>
    <w:rsid w:val="00613A94"/>
    <w:rsid w:val="00613DFE"/>
    <w:rsid w:val="006141C2"/>
    <w:rsid w:val="006143B4"/>
    <w:rsid w:val="00614418"/>
    <w:rsid w:val="00614C6D"/>
    <w:rsid w:val="00615790"/>
    <w:rsid w:val="00615BCE"/>
    <w:rsid w:val="00616B56"/>
    <w:rsid w:val="006171D0"/>
    <w:rsid w:val="00617481"/>
    <w:rsid w:val="00620293"/>
    <w:rsid w:val="0062037E"/>
    <w:rsid w:val="00620397"/>
    <w:rsid w:val="0062078C"/>
    <w:rsid w:val="00620A71"/>
    <w:rsid w:val="00620D80"/>
    <w:rsid w:val="006212C2"/>
    <w:rsid w:val="00622C0C"/>
    <w:rsid w:val="00623093"/>
    <w:rsid w:val="00623413"/>
    <w:rsid w:val="006234A6"/>
    <w:rsid w:val="00623A73"/>
    <w:rsid w:val="00623FF1"/>
    <w:rsid w:val="006243BD"/>
    <w:rsid w:val="00624643"/>
    <w:rsid w:val="006246C1"/>
    <w:rsid w:val="00624937"/>
    <w:rsid w:val="0062494C"/>
    <w:rsid w:val="00624980"/>
    <w:rsid w:val="00625601"/>
    <w:rsid w:val="006258DB"/>
    <w:rsid w:val="00625A11"/>
    <w:rsid w:val="00626196"/>
    <w:rsid w:val="00626681"/>
    <w:rsid w:val="00626B6D"/>
    <w:rsid w:val="00626CFC"/>
    <w:rsid w:val="00627B6D"/>
    <w:rsid w:val="00627ECC"/>
    <w:rsid w:val="00630001"/>
    <w:rsid w:val="006306AC"/>
    <w:rsid w:val="00630A5A"/>
    <w:rsid w:val="00630D0E"/>
    <w:rsid w:val="00630F77"/>
    <w:rsid w:val="006311B3"/>
    <w:rsid w:val="0063134D"/>
    <w:rsid w:val="0063284C"/>
    <w:rsid w:val="00632A6F"/>
    <w:rsid w:val="00632F51"/>
    <w:rsid w:val="00633157"/>
    <w:rsid w:val="006343BC"/>
    <w:rsid w:val="00634A48"/>
    <w:rsid w:val="00634EC2"/>
    <w:rsid w:val="0063522C"/>
    <w:rsid w:val="00635FCA"/>
    <w:rsid w:val="006361F5"/>
    <w:rsid w:val="00636398"/>
    <w:rsid w:val="006368D3"/>
    <w:rsid w:val="00636981"/>
    <w:rsid w:val="006377EC"/>
    <w:rsid w:val="006378AB"/>
    <w:rsid w:val="00637D85"/>
    <w:rsid w:val="00640643"/>
    <w:rsid w:val="0064086F"/>
    <w:rsid w:val="00640A88"/>
    <w:rsid w:val="00640C57"/>
    <w:rsid w:val="00641134"/>
    <w:rsid w:val="0064151F"/>
    <w:rsid w:val="00641533"/>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D81"/>
    <w:rsid w:val="0064624E"/>
    <w:rsid w:val="00646365"/>
    <w:rsid w:val="006463D1"/>
    <w:rsid w:val="006467B6"/>
    <w:rsid w:val="0064699A"/>
    <w:rsid w:val="006469C8"/>
    <w:rsid w:val="00646D7A"/>
    <w:rsid w:val="00647093"/>
    <w:rsid w:val="0064746B"/>
    <w:rsid w:val="00647F76"/>
    <w:rsid w:val="0065074F"/>
    <w:rsid w:val="00650AB9"/>
    <w:rsid w:val="00650B10"/>
    <w:rsid w:val="00650D3A"/>
    <w:rsid w:val="00650DF1"/>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67A"/>
    <w:rsid w:val="00655733"/>
    <w:rsid w:val="00655ACD"/>
    <w:rsid w:val="00656662"/>
    <w:rsid w:val="006567EC"/>
    <w:rsid w:val="00656A92"/>
    <w:rsid w:val="00656DDE"/>
    <w:rsid w:val="00657297"/>
    <w:rsid w:val="00657592"/>
    <w:rsid w:val="0066011D"/>
    <w:rsid w:val="00660126"/>
    <w:rsid w:val="006601D7"/>
    <w:rsid w:val="006606C2"/>
    <w:rsid w:val="006607C0"/>
    <w:rsid w:val="00660863"/>
    <w:rsid w:val="00660B8E"/>
    <w:rsid w:val="00660D33"/>
    <w:rsid w:val="006613A6"/>
    <w:rsid w:val="0066175D"/>
    <w:rsid w:val="0066189D"/>
    <w:rsid w:val="00661B3F"/>
    <w:rsid w:val="006627A2"/>
    <w:rsid w:val="00663357"/>
    <w:rsid w:val="006634E6"/>
    <w:rsid w:val="0066410D"/>
    <w:rsid w:val="006641A8"/>
    <w:rsid w:val="00664BF0"/>
    <w:rsid w:val="00664DDE"/>
    <w:rsid w:val="00665297"/>
    <w:rsid w:val="006655EE"/>
    <w:rsid w:val="00665BD8"/>
    <w:rsid w:val="00666363"/>
    <w:rsid w:val="00666C17"/>
    <w:rsid w:val="00666FE0"/>
    <w:rsid w:val="00667247"/>
    <w:rsid w:val="006672EA"/>
    <w:rsid w:val="00667958"/>
    <w:rsid w:val="00667975"/>
    <w:rsid w:val="00667EE7"/>
    <w:rsid w:val="00670922"/>
    <w:rsid w:val="00670BE1"/>
    <w:rsid w:val="00670E7E"/>
    <w:rsid w:val="006711E9"/>
    <w:rsid w:val="00672133"/>
    <w:rsid w:val="0067218F"/>
    <w:rsid w:val="0067247A"/>
    <w:rsid w:val="00672BC9"/>
    <w:rsid w:val="00673253"/>
    <w:rsid w:val="0067330D"/>
    <w:rsid w:val="0067355A"/>
    <w:rsid w:val="0067366A"/>
    <w:rsid w:val="0067366D"/>
    <w:rsid w:val="00673A92"/>
    <w:rsid w:val="00673CFE"/>
    <w:rsid w:val="006741F2"/>
    <w:rsid w:val="00674CC3"/>
    <w:rsid w:val="00674CF5"/>
    <w:rsid w:val="006752AA"/>
    <w:rsid w:val="00675778"/>
    <w:rsid w:val="00675A6C"/>
    <w:rsid w:val="00675A9A"/>
    <w:rsid w:val="00675C72"/>
    <w:rsid w:val="0067681B"/>
    <w:rsid w:val="00676BB3"/>
    <w:rsid w:val="00676DD1"/>
    <w:rsid w:val="006771F9"/>
    <w:rsid w:val="006772F4"/>
    <w:rsid w:val="00677386"/>
    <w:rsid w:val="0067759C"/>
    <w:rsid w:val="006776D7"/>
    <w:rsid w:val="00677739"/>
    <w:rsid w:val="00677996"/>
    <w:rsid w:val="00677E42"/>
    <w:rsid w:val="006800C6"/>
    <w:rsid w:val="00680C00"/>
    <w:rsid w:val="00681003"/>
    <w:rsid w:val="006817C9"/>
    <w:rsid w:val="00682074"/>
    <w:rsid w:val="00682881"/>
    <w:rsid w:val="00682B6D"/>
    <w:rsid w:val="0068362F"/>
    <w:rsid w:val="00683D39"/>
    <w:rsid w:val="00683ECE"/>
    <w:rsid w:val="00684148"/>
    <w:rsid w:val="00684D23"/>
    <w:rsid w:val="006855F6"/>
    <w:rsid w:val="00686024"/>
    <w:rsid w:val="006862F2"/>
    <w:rsid w:val="006865B3"/>
    <w:rsid w:val="006868F1"/>
    <w:rsid w:val="00686A5B"/>
    <w:rsid w:val="00686CDA"/>
    <w:rsid w:val="006872DB"/>
    <w:rsid w:val="00687529"/>
    <w:rsid w:val="00687E2D"/>
    <w:rsid w:val="006907BB"/>
    <w:rsid w:val="00690EA4"/>
    <w:rsid w:val="006913FC"/>
    <w:rsid w:val="006914D1"/>
    <w:rsid w:val="00691959"/>
    <w:rsid w:val="00691FDA"/>
    <w:rsid w:val="006921A0"/>
    <w:rsid w:val="00692572"/>
    <w:rsid w:val="00692647"/>
    <w:rsid w:val="00692AE4"/>
    <w:rsid w:val="00693847"/>
    <w:rsid w:val="00693A37"/>
    <w:rsid w:val="00693E38"/>
    <w:rsid w:val="00694FCD"/>
    <w:rsid w:val="00695262"/>
    <w:rsid w:val="00695FC2"/>
    <w:rsid w:val="0069642C"/>
    <w:rsid w:val="0069663D"/>
    <w:rsid w:val="00696949"/>
    <w:rsid w:val="00696D5F"/>
    <w:rsid w:val="00696EC1"/>
    <w:rsid w:val="00697052"/>
    <w:rsid w:val="006977C8"/>
    <w:rsid w:val="00697DC8"/>
    <w:rsid w:val="006A017D"/>
    <w:rsid w:val="006A0602"/>
    <w:rsid w:val="006A0991"/>
    <w:rsid w:val="006A0EC3"/>
    <w:rsid w:val="006A0FE4"/>
    <w:rsid w:val="006A1530"/>
    <w:rsid w:val="006A18D6"/>
    <w:rsid w:val="006A1ADD"/>
    <w:rsid w:val="006A1FA0"/>
    <w:rsid w:val="006A2492"/>
    <w:rsid w:val="006A2717"/>
    <w:rsid w:val="006A2809"/>
    <w:rsid w:val="006A2B92"/>
    <w:rsid w:val="006A3AC7"/>
    <w:rsid w:val="006A3B74"/>
    <w:rsid w:val="006A405B"/>
    <w:rsid w:val="006A42EC"/>
    <w:rsid w:val="006A449A"/>
    <w:rsid w:val="006A46FB"/>
    <w:rsid w:val="006A48EC"/>
    <w:rsid w:val="006A4E81"/>
    <w:rsid w:val="006A567A"/>
    <w:rsid w:val="006A5952"/>
    <w:rsid w:val="006A5E28"/>
    <w:rsid w:val="006A697B"/>
    <w:rsid w:val="006A6BC0"/>
    <w:rsid w:val="006A70B2"/>
    <w:rsid w:val="006A72EF"/>
    <w:rsid w:val="006A7AFF"/>
    <w:rsid w:val="006A7B4C"/>
    <w:rsid w:val="006B0483"/>
    <w:rsid w:val="006B0AEC"/>
    <w:rsid w:val="006B0C05"/>
    <w:rsid w:val="006B0C42"/>
    <w:rsid w:val="006B16F2"/>
    <w:rsid w:val="006B1816"/>
    <w:rsid w:val="006B1AEA"/>
    <w:rsid w:val="006B1B7F"/>
    <w:rsid w:val="006B2099"/>
    <w:rsid w:val="006B2927"/>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3B8"/>
    <w:rsid w:val="006C05B4"/>
    <w:rsid w:val="006C0A7F"/>
    <w:rsid w:val="006C0B3E"/>
    <w:rsid w:val="006C1094"/>
    <w:rsid w:val="006C1313"/>
    <w:rsid w:val="006C29F3"/>
    <w:rsid w:val="006C2ADF"/>
    <w:rsid w:val="006C2FB1"/>
    <w:rsid w:val="006C3B21"/>
    <w:rsid w:val="006C3FCA"/>
    <w:rsid w:val="006C4465"/>
    <w:rsid w:val="006C4470"/>
    <w:rsid w:val="006C487A"/>
    <w:rsid w:val="006C5093"/>
    <w:rsid w:val="006C5118"/>
    <w:rsid w:val="006C56D5"/>
    <w:rsid w:val="006C58DD"/>
    <w:rsid w:val="006C5EC9"/>
    <w:rsid w:val="006C6059"/>
    <w:rsid w:val="006C60A7"/>
    <w:rsid w:val="006C62F0"/>
    <w:rsid w:val="006C63B1"/>
    <w:rsid w:val="006C66BB"/>
    <w:rsid w:val="006C66EF"/>
    <w:rsid w:val="006C677F"/>
    <w:rsid w:val="006C7522"/>
    <w:rsid w:val="006C75AE"/>
    <w:rsid w:val="006C78CA"/>
    <w:rsid w:val="006C78E0"/>
    <w:rsid w:val="006D1386"/>
    <w:rsid w:val="006D13BF"/>
    <w:rsid w:val="006D17F3"/>
    <w:rsid w:val="006D1EA0"/>
    <w:rsid w:val="006D200A"/>
    <w:rsid w:val="006D2509"/>
    <w:rsid w:val="006D3625"/>
    <w:rsid w:val="006D380B"/>
    <w:rsid w:val="006D3960"/>
    <w:rsid w:val="006D3A2D"/>
    <w:rsid w:val="006D409E"/>
    <w:rsid w:val="006D4433"/>
    <w:rsid w:val="006D4A97"/>
    <w:rsid w:val="006D4CB5"/>
    <w:rsid w:val="006D4D26"/>
    <w:rsid w:val="006D5163"/>
    <w:rsid w:val="006D5BB0"/>
    <w:rsid w:val="006D5F3B"/>
    <w:rsid w:val="006D6453"/>
    <w:rsid w:val="006D65F3"/>
    <w:rsid w:val="006D6888"/>
    <w:rsid w:val="006D6B90"/>
    <w:rsid w:val="006D6C41"/>
    <w:rsid w:val="006D6F08"/>
    <w:rsid w:val="006D78F6"/>
    <w:rsid w:val="006D7E3C"/>
    <w:rsid w:val="006E0120"/>
    <w:rsid w:val="006E0152"/>
    <w:rsid w:val="006E062C"/>
    <w:rsid w:val="006E07EA"/>
    <w:rsid w:val="006E0C6D"/>
    <w:rsid w:val="006E129F"/>
    <w:rsid w:val="006E1394"/>
    <w:rsid w:val="006E1511"/>
    <w:rsid w:val="006E1C82"/>
    <w:rsid w:val="006E1FFA"/>
    <w:rsid w:val="006E2115"/>
    <w:rsid w:val="006E2884"/>
    <w:rsid w:val="006E28B7"/>
    <w:rsid w:val="006E2A9B"/>
    <w:rsid w:val="006E2ADC"/>
    <w:rsid w:val="006E31E2"/>
    <w:rsid w:val="006E3310"/>
    <w:rsid w:val="006E4558"/>
    <w:rsid w:val="006E4E26"/>
    <w:rsid w:val="006E4E39"/>
    <w:rsid w:val="006E561E"/>
    <w:rsid w:val="006E565E"/>
    <w:rsid w:val="006E5E08"/>
    <w:rsid w:val="006E63C7"/>
    <w:rsid w:val="006E673D"/>
    <w:rsid w:val="006E6E4F"/>
    <w:rsid w:val="006E6E8B"/>
    <w:rsid w:val="006E738A"/>
    <w:rsid w:val="006E73F3"/>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859"/>
    <w:rsid w:val="006F4A33"/>
    <w:rsid w:val="006F4D26"/>
    <w:rsid w:val="006F4ECE"/>
    <w:rsid w:val="006F50D8"/>
    <w:rsid w:val="006F57F5"/>
    <w:rsid w:val="006F58D4"/>
    <w:rsid w:val="006F60A7"/>
    <w:rsid w:val="006F6582"/>
    <w:rsid w:val="006F7529"/>
    <w:rsid w:val="006F7AA5"/>
    <w:rsid w:val="00700170"/>
    <w:rsid w:val="00700397"/>
    <w:rsid w:val="00700F89"/>
    <w:rsid w:val="0070139F"/>
    <w:rsid w:val="00701DDF"/>
    <w:rsid w:val="007023B4"/>
    <w:rsid w:val="007025ED"/>
    <w:rsid w:val="0070272B"/>
    <w:rsid w:val="0070277E"/>
    <w:rsid w:val="00702A5B"/>
    <w:rsid w:val="00702ABC"/>
    <w:rsid w:val="0070346E"/>
    <w:rsid w:val="00703493"/>
    <w:rsid w:val="0070446C"/>
    <w:rsid w:val="0070471F"/>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E17"/>
    <w:rsid w:val="00712F7E"/>
    <w:rsid w:val="00713476"/>
    <w:rsid w:val="00713D1B"/>
    <w:rsid w:val="007143E1"/>
    <w:rsid w:val="007148B7"/>
    <w:rsid w:val="007148D3"/>
    <w:rsid w:val="00714A3C"/>
    <w:rsid w:val="00714F02"/>
    <w:rsid w:val="00715393"/>
    <w:rsid w:val="007154C0"/>
    <w:rsid w:val="00715B9A"/>
    <w:rsid w:val="00715BFB"/>
    <w:rsid w:val="00715C56"/>
    <w:rsid w:val="00716039"/>
    <w:rsid w:val="007164AD"/>
    <w:rsid w:val="00716835"/>
    <w:rsid w:val="00716B0B"/>
    <w:rsid w:val="00717346"/>
    <w:rsid w:val="007178B0"/>
    <w:rsid w:val="00717BB5"/>
    <w:rsid w:val="00717D96"/>
    <w:rsid w:val="00717DF8"/>
    <w:rsid w:val="00717EA4"/>
    <w:rsid w:val="0072038C"/>
    <w:rsid w:val="00720BC9"/>
    <w:rsid w:val="0072160C"/>
    <w:rsid w:val="00721749"/>
    <w:rsid w:val="00721754"/>
    <w:rsid w:val="007217CF"/>
    <w:rsid w:val="0072193E"/>
    <w:rsid w:val="00722130"/>
    <w:rsid w:val="007221E8"/>
    <w:rsid w:val="007221FC"/>
    <w:rsid w:val="00722260"/>
    <w:rsid w:val="007222D0"/>
    <w:rsid w:val="0072273A"/>
    <w:rsid w:val="007228CC"/>
    <w:rsid w:val="007237F1"/>
    <w:rsid w:val="0072401A"/>
    <w:rsid w:val="0072443C"/>
    <w:rsid w:val="0072459D"/>
    <w:rsid w:val="007256A3"/>
    <w:rsid w:val="007257D0"/>
    <w:rsid w:val="00725C5E"/>
    <w:rsid w:val="007261DE"/>
    <w:rsid w:val="00726232"/>
    <w:rsid w:val="0072687A"/>
    <w:rsid w:val="0072687B"/>
    <w:rsid w:val="007268CC"/>
    <w:rsid w:val="00726A2F"/>
    <w:rsid w:val="00726A8C"/>
    <w:rsid w:val="00726D5C"/>
    <w:rsid w:val="00726EA6"/>
    <w:rsid w:val="00726F36"/>
    <w:rsid w:val="00727208"/>
    <w:rsid w:val="00727680"/>
    <w:rsid w:val="00727D0A"/>
    <w:rsid w:val="00727EC5"/>
    <w:rsid w:val="00727F3C"/>
    <w:rsid w:val="00730165"/>
    <w:rsid w:val="00731206"/>
    <w:rsid w:val="00731265"/>
    <w:rsid w:val="00731497"/>
    <w:rsid w:val="00731896"/>
    <w:rsid w:val="007323E5"/>
    <w:rsid w:val="00732716"/>
    <w:rsid w:val="00732A85"/>
    <w:rsid w:val="00733870"/>
    <w:rsid w:val="0073403D"/>
    <w:rsid w:val="00734376"/>
    <w:rsid w:val="00734736"/>
    <w:rsid w:val="007348B1"/>
    <w:rsid w:val="00734CA6"/>
    <w:rsid w:val="00735B28"/>
    <w:rsid w:val="00736157"/>
    <w:rsid w:val="007362A6"/>
    <w:rsid w:val="007366ED"/>
    <w:rsid w:val="00736D7D"/>
    <w:rsid w:val="00736E3E"/>
    <w:rsid w:val="00736FAF"/>
    <w:rsid w:val="0073745B"/>
    <w:rsid w:val="007374B8"/>
    <w:rsid w:val="007403F7"/>
    <w:rsid w:val="00740604"/>
    <w:rsid w:val="00740A3E"/>
    <w:rsid w:val="00740E58"/>
    <w:rsid w:val="00741061"/>
    <w:rsid w:val="00741081"/>
    <w:rsid w:val="00741773"/>
    <w:rsid w:val="007417FA"/>
    <w:rsid w:val="00741B6D"/>
    <w:rsid w:val="00741C2A"/>
    <w:rsid w:val="00741FE8"/>
    <w:rsid w:val="007422FF"/>
    <w:rsid w:val="00742D58"/>
    <w:rsid w:val="00743DC7"/>
    <w:rsid w:val="00744388"/>
    <w:rsid w:val="007445A0"/>
    <w:rsid w:val="007446D0"/>
    <w:rsid w:val="0074477F"/>
    <w:rsid w:val="0074504C"/>
    <w:rsid w:val="00745110"/>
    <w:rsid w:val="00745192"/>
    <w:rsid w:val="0074524B"/>
    <w:rsid w:val="007453A4"/>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6E5"/>
    <w:rsid w:val="00757A16"/>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6DD4"/>
    <w:rsid w:val="00767103"/>
    <w:rsid w:val="007674D0"/>
    <w:rsid w:val="00767B86"/>
    <w:rsid w:val="00767C67"/>
    <w:rsid w:val="007700D4"/>
    <w:rsid w:val="0077013E"/>
    <w:rsid w:val="007703B7"/>
    <w:rsid w:val="00770DD4"/>
    <w:rsid w:val="00771C02"/>
    <w:rsid w:val="00771D71"/>
    <w:rsid w:val="007729A2"/>
    <w:rsid w:val="007731D2"/>
    <w:rsid w:val="007732EE"/>
    <w:rsid w:val="007736D1"/>
    <w:rsid w:val="00773955"/>
    <w:rsid w:val="0077396E"/>
    <w:rsid w:val="00773D27"/>
    <w:rsid w:val="00774222"/>
    <w:rsid w:val="00774671"/>
    <w:rsid w:val="00774D60"/>
    <w:rsid w:val="00774E6D"/>
    <w:rsid w:val="007752C4"/>
    <w:rsid w:val="00775407"/>
    <w:rsid w:val="007755F2"/>
    <w:rsid w:val="00775657"/>
    <w:rsid w:val="00775883"/>
    <w:rsid w:val="007758F8"/>
    <w:rsid w:val="00775D94"/>
    <w:rsid w:val="00775F44"/>
    <w:rsid w:val="007761CB"/>
    <w:rsid w:val="007765ED"/>
    <w:rsid w:val="007768AF"/>
    <w:rsid w:val="00776971"/>
    <w:rsid w:val="00776C63"/>
    <w:rsid w:val="00776D0F"/>
    <w:rsid w:val="0077731F"/>
    <w:rsid w:val="00777864"/>
    <w:rsid w:val="00777C60"/>
    <w:rsid w:val="00780146"/>
    <w:rsid w:val="0078022F"/>
    <w:rsid w:val="0078030C"/>
    <w:rsid w:val="00780A80"/>
    <w:rsid w:val="00780F92"/>
    <w:rsid w:val="00781310"/>
    <w:rsid w:val="0078177E"/>
    <w:rsid w:val="007823A3"/>
    <w:rsid w:val="007823DE"/>
    <w:rsid w:val="0078264B"/>
    <w:rsid w:val="0078304C"/>
    <w:rsid w:val="007833B1"/>
    <w:rsid w:val="007834AA"/>
    <w:rsid w:val="00783673"/>
    <w:rsid w:val="00783AC2"/>
    <w:rsid w:val="00784173"/>
    <w:rsid w:val="00785353"/>
    <w:rsid w:val="00785490"/>
    <w:rsid w:val="00785AE0"/>
    <w:rsid w:val="00785B23"/>
    <w:rsid w:val="007863BA"/>
    <w:rsid w:val="00787EBD"/>
    <w:rsid w:val="00790E91"/>
    <w:rsid w:val="00791570"/>
    <w:rsid w:val="007915D9"/>
    <w:rsid w:val="0079182A"/>
    <w:rsid w:val="00791BC0"/>
    <w:rsid w:val="00791F06"/>
    <w:rsid w:val="00791F3A"/>
    <w:rsid w:val="00792286"/>
    <w:rsid w:val="007925D4"/>
    <w:rsid w:val="007925EA"/>
    <w:rsid w:val="007926C0"/>
    <w:rsid w:val="00792799"/>
    <w:rsid w:val="00792F7B"/>
    <w:rsid w:val="007935A1"/>
    <w:rsid w:val="007935C3"/>
    <w:rsid w:val="007937AD"/>
    <w:rsid w:val="00793CD8"/>
    <w:rsid w:val="00794596"/>
    <w:rsid w:val="0079486B"/>
    <w:rsid w:val="00794FD6"/>
    <w:rsid w:val="0079518F"/>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2A9B"/>
    <w:rsid w:val="007B2D93"/>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B22"/>
    <w:rsid w:val="007B6240"/>
    <w:rsid w:val="007B629E"/>
    <w:rsid w:val="007B63A3"/>
    <w:rsid w:val="007B65A4"/>
    <w:rsid w:val="007B6D5C"/>
    <w:rsid w:val="007B71C0"/>
    <w:rsid w:val="007B73D2"/>
    <w:rsid w:val="007B78EE"/>
    <w:rsid w:val="007B7AF5"/>
    <w:rsid w:val="007B7CB4"/>
    <w:rsid w:val="007C05DD"/>
    <w:rsid w:val="007C0AFF"/>
    <w:rsid w:val="007C0DE7"/>
    <w:rsid w:val="007C13EC"/>
    <w:rsid w:val="007C13F9"/>
    <w:rsid w:val="007C15A9"/>
    <w:rsid w:val="007C178D"/>
    <w:rsid w:val="007C17AD"/>
    <w:rsid w:val="007C1D08"/>
    <w:rsid w:val="007C2862"/>
    <w:rsid w:val="007C3616"/>
    <w:rsid w:val="007C3C41"/>
    <w:rsid w:val="007C3D18"/>
    <w:rsid w:val="007C42DD"/>
    <w:rsid w:val="007C48B2"/>
    <w:rsid w:val="007C4BF5"/>
    <w:rsid w:val="007C4DD3"/>
    <w:rsid w:val="007C59A5"/>
    <w:rsid w:val="007C60BF"/>
    <w:rsid w:val="007C63A7"/>
    <w:rsid w:val="007C6A07"/>
    <w:rsid w:val="007C721E"/>
    <w:rsid w:val="007C75A1"/>
    <w:rsid w:val="007C77A5"/>
    <w:rsid w:val="007C7B35"/>
    <w:rsid w:val="007C7E4B"/>
    <w:rsid w:val="007C7FA1"/>
    <w:rsid w:val="007D04E5"/>
    <w:rsid w:val="007D0FF4"/>
    <w:rsid w:val="007D142C"/>
    <w:rsid w:val="007D1473"/>
    <w:rsid w:val="007D2180"/>
    <w:rsid w:val="007D21AC"/>
    <w:rsid w:val="007D28DC"/>
    <w:rsid w:val="007D31C5"/>
    <w:rsid w:val="007D3267"/>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D795B"/>
    <w:rsid w:val="007E060A"/>
    <w:rsid w:val="007E0D1D"/>
    <w:rsid w:val="007E1236"/>
    <w:rsid w:val="007E14CC"/>
    <w:rsid w:val="007E1790"/>
    <w:rsid w:val="007E1ABA"/>
    <w:rsid w:val="007E1E73"/>
    <w:rsid w:val="007E279F"/>
    <w:rsid w:val="007E2DC9"/>
    <w:rsid w:val="007E344D"/>
    <w:rsid w:val="007E37B4"/>
    <w:rsid w:val="007E3972"/>
    <w:rsid w:val="007E40D5"/>
    <w:rsid w:val="007E4322"/>
    <w:rsid w:val="007E4610"/>
    <w:rsid w:val="007E4715"/>
    <w:rsid w:val="007E4733"/>
    <w:rsid w:val="007E505B"/>
    <w:rsid w:val="007E683A"/>
    <w:rsid w:val="007E7091"/>
    <w:rsid w:val="007E7388"/>
    <w:rsid w:val="007E79AE"/>
    <w:rsid w:val="007F00D7"/>
    <w:rsid w:val="007F0CE3"/>
    <w:rsid w:val="007F14E8"/>
    <w:rsid w:val="007F18FC"/>
    <w:rsid w:val="007F1BF9"/>
    <w:rsid w:val="007F1F67"/>
    <w:rsid w:val="007F27DD"/>
    <w:rsid w:val="007F3143"/>
    <w:rsid w:val="007F314B"/>
    <w:rsid w:val="007F32B7"/>
    <w:rsid w:val="007F361D"/>
    <w:rsid w:val="007F3769"/>
    <w:rsid w:val="007F377E"/>
    <w:rsid w:val="007F38B1"/>
    <w:rsid w:val="007F4AE2"/>
    <w:rsid w:val="007F4B11"/>
    <w:rsid w:val="007F4C4A"/>
    <w:rsid w:val="007F4E38"/>
    <w:rsid w:val="007F4F77"/>
    <w:rsid w:val="007F51BF"/>
    <w:rsid w:val="007F53F6"/>
    <w:rsid w:val="007F5BDB"/>
    <w:rsid w:val="007F626D"/>
    <w:rsid w:val="007F6346"/>
    <w:rsid w:val="007F63AC"/>
    <w:rsid w:val="007F63F0"/>
    <w:rsid w:val="007F64B0"/>
    <w:rsid w:val="007F7363"/>
    <w:rsid w:val="007F755A"/>
    <w:rsid w:val="00800B05"/>
    <w:rsid w:val="0080176E"/>
    <w:rsid w:val="0080185F"/>
    <w:rsid w:val="00801861"/>
    <w:rsid w:val="0080192C"/>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605F"/>
    <w:rsid w:val="008063A6"/>
    <w:rsid w:val="00806670"/>
    <w:rsid w:val="00806E18"/>
    <w:rsid w:val="0080751B"/>
    <w:rsid w:val="00807786"/>
    <w:rsid w:val="008100B4"/>
    <w:rsid w:val="00810285"/>
    <w:rsid w:val="0081074D"/>
    <w:rsid w:val="008107D9"/>
    <w:rsid w:val="0081139D"/>
    <w:rsid w:val="00811825"/>
    <w:rsid w:val="00811AA2"/>
    <w:rsid w:val="00811FCB"/>
    <w:rsid w:val="0081237A"/>
    <w:rsid w:val="00812515"/>
    <w:rsid w:val="0081270B"/>
    <w:rsid w:val="00812B16"/>
    <w:rsid w:val="00812F85"/>
    <w:rsid w:val="00813584"/>
    <w:rsid w:val="008152C5"/>
    <w:rsid w:val="008154B3"/>
    <w:rsid w:val="008155F1"/>
    <w:rsid w:val="008158D6"/>
    <w:rsid w:val="00815A61"/>
    <w:rsid w:val="00815DD8"/>
    <w:rsid w:val="0081601C"/>
    <w:rsid w:val="008162FF"/>
    <w:rsid w:val="00816798"/>
    <w:rsid w:val="0081692D"/>
    <w:rsid w:val="00817196"/>
    <w:rsid w:val="00817336"/>
    <w:rsid w:val="008175D0"/>
    <w:rsid w:val="008177F2"/>
    <w:rsid w:val="008178A3"/>
    <w:rsid w:val="00817FE8"/>
    <w:rsid w:val="00820596"/>
    <w:rsid w:val="008209B6"/>
    <w:rsid w:val="00820B77"/>
    <w:rsid w:val="00821057"/>
    <w:rsid w:val="0082107C"/>
    <w:rsid w:val="0082144D"/>
    <w:rsid w:val="0082184B"/>
    <w:rsid w:val="00821A6D"/>
    <w:rsid w:val="00821BD6"/>
    <w:rsid w:val="00821CD4"/>
    <w:rsid w:val="00821D16"/>
    <w:rsid w:val="00821FC6"/>
    <w:rsid w:val="00822470"/>
    <w:rsid w:val="00822E81"/>
    <w:rsid w:val="008235DB"/>
    <w:rsid w:val="00824402"/>
    <w:rsid w:val="008247EF"/>
    <w:rsid w:val="00824AB4"/>
    <w:rsid w:val="00824B06"/>
    <w:rsid w:val="00824B7F"/>
    <w:rsid w:val="008257E6"/>
    <w:rsid w:val="00825C42"/>
    <w:rsid w:val="00825D25"/>
    <w:rsid w:val="00825FC4"/>
    <w:rsid w:val="008264B7"/>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42B"/>
    <w:rsid w:val="008315CA"/>
    <w:rsid w:val="00832344"/>
    <w:rsid w:val="0083258E"/>
    <w:rsid w:val="00832B4F"/>
    <w:rsid w:val="00833BBB"/>
    <w:rsid w:val="0083416A"/>
    <w:rsid w:val="008347F6"/>
    <w:rsid w:val="00835020"/>
    <w:rsid w:val="00835449"/>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DFA"/>
    <w:rsid w:val="00842355"/>
    <w:rsid w:val="00842C85"/>
    <w:rsid w:val="00842F5D"/>
    <w:rsid w:val="00843B3D"/>
    <w:rsid w:val="00844342"/>
    <w:rsid w:val="008444E8"/>
    <w:rsid w:val="008445D2"/>
    <w:rsid w:val="00844D9C"/>
    <w:rsid w:val="00844E80"/>
    <w:rsid w:val="00845629"/>
    <w:rsid w:val="0084570F"/>
    <w:rsid w:val="00846717"/>
    <w:rsid w:val="00846C35"/>
    <w:rsid w:val="00846FE7"/>
    <w:rsid w:val="00847252"/>
    <w:rsid w:val="0085006A"/>
    <w:rsid w:val="00850365"/>
    <w:rsid w:val="008503BE"/>
    <w:rsid w:val="00850CB1"/>
    <w:rsid w:val="00851398"/>
    <w:rsid w:val="008516B6"/>
    <w:rsid w:val="00851883"/>
    <w:rsid w:val="00851CE4"/>
    <w:rsid w:val="00851DE0"/>
    <w:rsid w:val="008522BA"/>
    <w:rsid w:val="0085296C"/>
    <w:rsid w:val="00852C99"/>
    <w:rsid w:val="00853320"/>
    <w:rsid w:val="0085347B"/>
    <w:rsid w:val="00853493"/>
    <w:rsid w:val="00853681"/>
    <w:rsid w:val="00853932"/>
    <w:rsid w:val="00854D5D"/>
    <w:rsid w:val="0085606F"/>
    <w:rsid w:val="00856360"/>
    <w:rsid w:val="0085639C"/>
    <w:rsid w:val="00856911"/>
    <w:rsid w:val="00856930"/>
    <w:rsid w:val="00856F4F"/>
    <w:rsid w:val="008579F9"/>
    <w:rsid w:val="00857C52"/>
    <w:rsid w:val="00857DDD"/>
    <w:rsid w:val="008601A7"/>
    <w:rsid w:val="0086053D"/>
    <w:rsid w:val="008612A9"/>
    <w:rsid w:val="0086228A"/>
    <w:rsid w:val="0086308E"/>
    <w:rsid w:val="0086332D"/>
    <w:rsid w:val="00863EEE"/>
    <w:rsid w:val="0086401D"/>
    <w:rsid w:val="008643D8"/>
    <w:rsid w:val="00865616"/>
    <w:rsid w:val="008670D3"/>
    <w:rsid w:val="0086723E"/>
    <w:rsid w:val="00867353"/>
    <w:rsid w:val="008676F2"/>
    <w:rsid w:val="008677FD"/>
    <w:rsid w:val="0086799E"/>
    <w:rsid w:val="00867D8D"/>
    <w:rsid w:val="00867E3F"/>
    <w:rsid w:val="008700A7"/>
    <w:rsid w:val="008702A0"/>
    <w:rsid w:val="008706D4"/>
    <w:rsid w:val="00870F8A"/>
    <w:rsid w:val="008719A4"/>
    <w:rsid w:val="00871C61"/>
    <w:rsid w:val="00871D23"/>
    <w:rsid w:val="00871E7E"/>
    <w:rsid w:val="00872312"/>
    <w:rsid w:val="00872667"/>
    <w:rsid w:val="00872983"/>
    <w:rsid w:val="00873636"/>
    <w:rsid w:val="00873F62"/>
    <w:rsid w:val="00874312"/>
    <w:rsid w:val="0087437C"/>
    <w:rsid w:val="00874999"/>
    <w:rsid w:val="00874A2D"/>
    <w:rsid w:val="00875838"/>
    <w:rsid w:val="00875CD7"/>
    <w:rsid w:val="00875E9B"/>
    <w:rsid w:val="008766F2"/>
    <w:rsid w:val="00876B4D"/>
    <w:rsid w:val="008771C3"/>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F04"/>
    <w:rsid w:val="008907A3"/>
    <w:rsid w:val="008908F3"/>
    <w:rsid w:val="00890D28"/>
    <w:rsid w:val="00890FAF"/>
    <w:rsid w:val="00891627"/>
    <w:rsid w:val="00891678"/>
    <w:rsid w:val="0089266A"/>
    <w:rsid w:val="0089282C"/>
    <w:rsid w:val="0089318A"/>
    <w:rsid w:val="00893503"/>
    <w:rsid w:val="00893ED7"/>
    <w:rsid w:val="008941E3"/>
    <w:rsid w:val="00894682"/>
    <w:rsid w:val="00894A88"/>
    <w:rsid w:val="00894B9F"/>
    <w:rsid w:val="00894BA4"/>
    <w:rsid w:val="00894D8D"/>
    <w:rsid w:val="00894E4D"/>
    <w:rsid w:val="00895386"/>
    <w:rsid w:val="008961E9"/>
    <w:rsid w:val="00896393"/>
    <w:rsid w:val="008968B5"/>
    <w:rsid w:val="00896D4D"/>
    <w:rsid w:val="00897225"/>
    <w:rsid w:val="00897BED"/>
    <w:rsid w:val="00897CE0"/>
    <w:rsid w:val="00897D51"/>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6FFD"/>
    <w:rsid w:val="008B716C"/>
    <w:rsid w:val="008B723F"/>
    <w:rsid w:val="008B7265"/>
    <w:rsid w:val="008B7A1C"/>
    <w:rsid w:val="008B7A2E"/>
    <w:rsid w:val="008B7AC0"/>
    <w:rsid w:val="008B7B5C"/>
    <w:rsid w:val="008B7DB2"/>
    <w:rsid w:val="008C0706"/>
    <w:rsid w:val="008C0C3A"/>
    <w:rsid w:val="008C0C99"/>
    <w:rsid w:val="008C0F3A"/>
    <w:rsid w:val="008C119B"/>
    <w:rsid w:val="008C1259"/>
    <w:rsid w:val="008C160F"/>
    <w:rsid w:val="008C1763"/>
    <w:rsid w:val="008C1B00"/>
    <w:rsid w:val="008C2017"/>
    <w:rsid w:val="008C2986"/>
    <w:rsid w:val="008C349E"/>
    <w:rsid w:val="008C35C2"/>
    <w:rsid w:val="008C3792"/>
    <w:rsid w:val="008C3B33"/>
    <w:rsid w:val="008C3DC9"/>
    <w:rsid w:val="008C3F15"/>
    <w:rsid w:val="008C3F5F"/>
    <w:rsid w:val="008C3F84"/>
    <w:rsid w:val="008C4958"/>
    <w:rsid w:val="008C4BAA"/>
    <w:rsid w:val="008C4BE3"/>
    <w:rsid w:val="008C4D62"/>
    <w:rsid w:val="008C4E4D"/>
    <w:rsid w:val="008C53C3"/>
    <w:rsid w:val="008C53DA"/>
    <w:rsid w:val="008C5430"/>
    <w:rsid w:val="008C5637"/>
    <w:rsid w:val="008C59E5"/>
    <w:rsid w:val="008C6AE8"/>
    <w:rsid w:val="008C6B66"/>
    <w:rsid w:val="008C748E"/>
    <w:rsid w:val="008C7573"/>
    <w:rsid w:val="008C7AF9"/>
    <w:rsid w:val="008C7B10"/>
    <w:rsid w:val="008C7C0D"/>
    <w:rsid w:val="008C7D65"/>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696"/>
    <w:rsid w:val="008D4F6F"/>
    <w:rsid w:val="008D5241"/>
    <w:rsid w:val="008D5349"/>
    <w:rsid w:val="008D587F"/>
    <w:rsid w:val="008D58DE"/>
    <w:rsid w:val="008D66BD"/>
    <w:rsid w:val="008D6879"/>
    <w:rsid w:val="008D6BD6"/>
    <w:rsid w:val="008D6D1A"/>
    <w:rsid w:val="008D78F8"/>
    <w:rsid w:val="008E065E"/>
    <w:rsid w:val="008E07B8"/>
    <w:rsid w:val="008E0927"/>
    <w:rsid w:val="008E09F7"/>
    <w:rsid w:val="008E13ED"/>
    <w:rsid w:val="008E1909"/>
    <w:rsid w:val="008E199C"/>
    <w:rsid w:val="008E1E14"/>
    <w:rsid w:val="008E3118"/>
    <w:rsid w:val="008E3646"/>
    <w:rsid w:val="008E3C1F"/>
    <w:rsid w:val="008E4193"/>
    <w:rsid w:val="008E5EB4"/>
    <w:rsid w:val="008E60A3"/>
    <w:rsid w:val="008E6519"/>
    <w:rsid w:val="008E7FCD"/>
    <w:rsid w:val="008F019F"/>
    <w:rsid w:val="008F0280"/>
    <w:rsid w:val="008F04DC"/>
    <w:rsid w:val="008F0B89"/>
    <w:rsid w:val="008F0C83"/>
    <w:rsid w:val="008F0F40"/>
    <w:rsid w:val="008F11D4"/>
    <w:rsid w:val="008F1913"/>
    <w:rsid w:val="008F19DC"/>
    <w:rsid w:val="008F1CAB"/>
    <w:rsid w:val="008F1EAB"/>
    <w:rsid w:val="008F33DC"/>
    <w:rsid w:val="008F3B37"/>
    <w:rsid w:val="008F4388"/>
    <w:rsid w:val="008F4399"/>
    <w:rsid w:val="008F4411"/>
    <w:rsid w:val="008F477F"/>
    <w:rsid w:val="008F48C1"/>
    <w:rsid w:val="008F49A4"/>
    <w:rsid w:val="008F521A"/>
    <w:rsid w:val="008F56DF"/>
    <w:rsid w:val="008F5815"/>
    <w:rsid w:val="008F59A8"/>
    <w:rsid w:val="008F5B30"/>
    <w:rsid w:val="008F5BD9"/>
    <w:rsid w:val="008F5C60"/>
    <w:rsid w:val="008F5DDA"/>
    <w:rsid w:val="008F6023"/>
    <w:rsid w:val="008F63ED"/>
    <w:rsid w:val="008F6E83"/>
    <w:rsid w:val="008F77DE"/>
    <w:rsid w:val="008F795D"/>
    <w:rsid w:val="008F7AEF"/>
    <w:rsid w:val="008F7B9A"/>
    <w:rsid w:val="00900454"/>
    <w:rsid w:val="0090059C"/>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7142"/>
    <w:rsid w:val="0090740F"/>
    <w:rsid w:val="009079BE"/>
    <w:rsid w:val="0091089F"/>
    <w:rsid w:val="00910B7D"/>
    <w:rsid w:val="00910EC4"/>
    <w:rsid w:val="009116DF"/>
    <w:rsid w:val="00911A75"/>
    <w:rsid w:val="00911DFB"/>
    <w:rsid w:val="00912125"/>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6B1F"/>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36E"/>
    <w:rsid w:val="00925940"/>
    <w:rsid w:val="009259D1"/>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6"/>
    <w:rsid w:val="009312C5"/>
    <w:rsid w:val="00931388"/>
    <w:rsid w:val="00931543"/>
    <w:rsid w:val="00931BD9"/>
    <w:rsid w:val="009322B6"/>
    <w:rsid w:val="00932D23"/>
    <w:rsid w:val="00932E39"/>
    <w:rsid w:val="00933134"/>
    <w:rsid w:val="009331F0"/>
    <w:rsid w:val="00933632"/>
    <w:rsid w:val="009336D6"/>
    <w:rsid w:val="0093374A"/>
    <w:rsid w:val="0093383E"/>
    <w:rsid w:val="00933D4C"/>
    <w:rsid w:val="00933FF3"/>
    <w:rsid w:val="00934024"/>
    <w:rsid w:val="00935403"/>
    <w:rsid w:val="0093540D"/>
    <w:rsid w:val="00935B2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667"/>
    <w:rsid w:val="00943742"/>
    <w:rsid w:val="00943923"/>
    <w:rsid w:val="00944FF2"/>
    <w:rsid w:val="0094580B"/>
    <w:rsid w:val="0094591F"/>
    <w:rsid w:val="00945B54"/>
    <w:rsid w:val="00945C05"/>
    <w:rsid w:val="00946945"/>
    <w:rsid w:val="00946C38"/>
    <w:rsid w:val="00946C77"/>
    <w:rsid w:val="00946DFE"/>
    <w:rsid w:val="00947315"/>
    <w:rsid w:val="00947713"/>
    <w:rsid w:val="00947A4A"/>
    <w:rsid w:val="009504F8"/>
    <w:rsid w:val="009506EF"/>
    <w:rsid w:val="00950879"/>
    <w:rsid w:val="00950D63"/>
    <w:rsid w:val="00950D6B"/>
    <w:rsid w:val="00950DE7"/>
    <w:rsid w:val="00950E9A"/>
    <w:rsid w:val="00951279"/>
    <w:rsid w:val="0095190E"/>
    <w:rsid w:val="00951EA7"/>
    <w:rsid w:val="00952357"/>
    <w:rsid w:val="00952A1B"/>
    <w:rsid w:val="00952B25"/>
    <w:rsid w:val="00952B6E"/>
    <w:rsid w:val="00952CB8"/>
    <w:rsid w:val="00952D22"/>
    <w:rsid w:val="00952E39"/>
    <w:rsid w:val="009531B7"/>
    <w:rsid w:val="00953696"/>
    <w:rsid w:val="00953920"/>
    <w:rsid w:val="00953D47"/>
    <w:rsid w:val="00955182"/>
    <w:rsid w:val="009552CA"/>
    <w:rsid w:val="0095589F"/>
    <w:rsid w:val="00955CE8"/>
    <w:rsid w:val="0095632F"/>
    <w:rsid w:val="00956582"/>
    <w:rsid w:val="0095681E"/>
    <w:rsid w:val="009569C1"/>
    <w:rsid w:val="00956B96"/>
    <w:rsid w:val="00956CF4"/>
    <w:rsid w:val="009572D4"/>
    <w:rsid w:val="0095748D"/>
    <w:rsid w:val="0096027F"/>
    <w:rsid w:val="00961001"/>
    <w:rsid w:val="009617DE"/>
    <w:rsid w:val="00961921"/>
    <w:rsid w:val="009622BE"/>
    <w:rsid w:val="009631D3"/>
    <w:rsid w:val="009631F4"/>
    <w:rsid w:val="0096345D"/>
    <w:rsid w:val="00963C36"/>
    <w:rsid w:val="00963F2F"/>
    <w:rsid w:val="00964253"/>
    <w:rsid w:val="0096430A"/>
    <w:rsid w:val="00964632"/>
    <w:rsid w:val="00964FBE"/>
    <w:rsid w:val="0096509A"/>
    <w:rsid w:val="009653A5"/>
    <w:rsid w:val="0096554B"/>
    <w:rsid w:val="0096584A"/>
    <w:rsid w:val="00965885"/>
    <w:rsid w:val="00965F38"/>
    <w:rsid w:val="0096629B"/>
    <w:rsid w:val="009666A8"/>
    <w:rsid w:val="00966828"/>
    <w:rsid w:val="009672D7"/>
    <w:rsid w:val="00967344"/>
    <w:rsid w:val="0096779F"/>
    <w:rsid w:val="0097014A"/>
    <w:rsid w:val="00971246"/>
    <w:rsid w:val="00971F08"/>
    <w:rsid w:val="0097225B"/>
    <w:rsid w:val="0097262C"/>
    <w:rsid w:val="00972858"/>
    <w:rsid w:val="00972896"/>
    <w:rsid w:val="009728E5"/>
    <w:rsid w:val="00972ABE"/>
    <w:rsid w:val="00972B56"/>
    <w:rsid w:val="00973646"/>
    <w:rsid w:val="0097435E"/>
    <w:rsid w:val="009743D4"/>
    <w:rsid w:val="0097490F"/>
    <w:rsid w:val="00974B45"/>
    <w:rsid w:val="00974E82"/>
    <w:rsid w:val="0097504F"/>
    <w:rsid w:val="009757D5"/>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22BD"/>
    <w:rsid w:val="009834CF"/>
    <w:rsid w:val="009837D7"/>
    <w:rsid w:val="00983A7B"/>
    <w:rsid w:val="009848AC"/>
    <w:rsid w:val="00984DAD"/>
    <w:rsid w:val="00985253"/>
    <w:rsid w:val="00985303"/>
    <w:rsid w:val="009853B3"/>
    <w:rsid w:val="00985AB3"/>
    <w:rsid w:val="0098606B"/>
    <w:rsid w:val="00986DEA"/>
    <w:rsid w:val="00986EDD"/>
    <w:rsid w:val="00987239"/>
    <w:rsid w:val="009872EC"/>
    <w:rsid w:val="00987C6D"/>
    <w:rsid w:val="0099002F"/>
    <w:rsid w:val="00990630"/>
    <w:rsid w:val="00991761"/>
    <w:rsid w:val="00991B48"/>
    <w:rsid w:val="0099241C"/>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7D2"/>
    <w:rsid w:val="009A5CBA"/>
    <w:rsid w:val="009A7B9E"/>
    <w:rsid w:val="009B030A"/>
    <w:rsid w:val="009B047B"/>
    <w:rsid w:val="009B06FE"/>
    <w:rsid w:val="009B07AA"/>
    <w:rsid w:val="009B0881"/>
    <w:rsid w:val="009B0C86"/>
    <w:rsid w:val="009B0CE8"/>
    <w:rsid w:val="009B1B98"/>
    <w:rsid w:val="009B1F30"/>
    <w:rsid w:val="009B27B1"/>
    <w:rsid w:val="009B2AE9"/>
    <w:rsid w:val="009B2F40"/>
    <w:rsid w:val="009B309E"/>
    <w:rsid w:val="009B3AC2"/>
    <w:rsid w:val="009B3B93"/>
    <w:rsid w:val="009B413E"/>
    <w:rsid w:val="009B4DF4"/>
    <w:rsid w:val="009B51F2"/>
    <w:rsid w:val="009B564E"/>
    <w:rsid w:val="009B5B76"/>
    <w:rsid w:val="009B675C"/>
    <w:rsid w:val="009B6988"/>
    <w:rsid w:val="009B6EA8"/>
    <w:rsid w:val="009B6F39"/>
    <w:rsid w:val="009B77F5"/>
    <w:rsid w:val="009B77FF"/>
    <w:rsid w:val="009B78E8"/>
    <w:rsid w:val="009B7D71"/>
    <w:rsid w:val="009B7E87"/>
    <w:rsid w:val="009C0169"/>
    <w:rsid w:val="009C0F10"/>
    <w:rsid w:val="009C1FC5"/>
    <w:rsid w:val="009C2266"/>
    <w:rsid w:val="009C2C7D"/>
    <w:rsid w:val="009C2DC7"/>
    <w:rsid w:val="009C3766"/>
    <w:rsid w:val="009C3F4D"/>
    <w:rsid w:val="009C403E"/>
    <w:rsid w:val="009C4AB6"/>
    <w:rsid w:val="009C4D4B"/>
    <w:rsid w:val="009C513A"/>
    <w:rsid w:val="009C5212"/>
    <w:rsid w:val="009C52C1"/>
    <w:rsid w:val="009C57B4"/>
    <w:rsid w:val="009C64DD"/>
    <w:rsid w:val="009C680A"/>
    <w:rsid w:val="009C6898"/>
    <w:rsid w:val="009C68F7"/>
    <w:rsid w:val="009C691B"/>
    <w:rsid w:val="009C6920"/>
    <w:rsid w:val="009C6A94"/>
    <w:rsid w:val="009C6C3D"/>
    <w:rsid w:val="009C6F59"/>
    <w:rsid w:val="009C72AA"/>
    <w:rsid w:val="009C7432"/>
    <w:rsid w:val="009C7602"/>
    <w:rsid w:val="009C7974"/>
    <w:rsid w:val="009D0617"/>
    <w:rsid w:val="009D0AF1"/>
    <w:rsid w:val="009D1734"/>
    <w:rsid w:val="009D17D2"/>
    <w:rsid w:val="009D1810"/>
    <w:rsid w:val="009D1FCD"/>
    <w:rsid w:val="009D2277"/>
    <w:rsid w:val="009D22D7"/>
    <w:rsid w:val="009D25B2"/>
    <w:rsid w:val="009D2EDC"/>
    <w:rsid w:val="009D3140"/>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E1"/>
    <w:rsid w:val="009E14E0"/>
    <w:rsid w:val="009E1C4B"/>
    <w:rsid w:val="009E2676"/>
    <w:rsid w:val="009E2A34"/>
    <w:rsid w:val="009E2AA1"/>
    <w:rsid w:val="009E3442"/>
    <w:rsid w:val="009E35DB"/>
    <w:rsid w:val="009E389E"/>
    <w:rsid w:val="009E3FCD"/>
    <w:rsid w:val="009E406A"/>
    <w:rsid w:val="009E4532"/>
    <w:rsid w:val="009E47A3"/>
    <w:rsid w:val="009E4F25"/>
    <w:rsid w:val="009E5AD9"/>
    <w:rsid w:val="009E5C5C"/>
    <w:rsid w:val="009E5CA9"/>
    <w:rsid w:val="009E5F93"/>
    <w:rsid w:val="009E68F3"/>
    <w:rsid w:val="009E6C79"/>
    <w:rsid w:val="009E6EE8"/>
    <w:rsid w:val="009E6FFC"/>
    <w:rsid w:val="009F05F5"/>
    <w:rsid w:val="009F08F3"/>
    <w:rsid w:val="009F09E1"/>
    <w:rsid w:val="009F09F5"/>
    <w:rsid w:val="009F1B51"/>
    <w:rsid w:val="009F33D1"/>
    <w:rsid w:val="009F344F"/>
    <w:rsid w:val="009F346F"/>
    <w:rsid w:val="009F44C1"/>
    <w:rsid w:val="009F54FB"/>
    <w:rsid w:val="009F57D4"/>
    <w:rsid w:val="009F5C5D"/>
    <w:rsid w:val="009F6177"/>
    <w:rsid w:val="009F619B"/>
    <w:rsid w:val="009F6993"/>
    <w:rsid w:val="009F7274"/>
    <w:rsid w:val="009F768E"/>
    <w:rsid w:val="009F7846"/>
    <w:rsid w:val="009F7D5C"/>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9A"/>
    <w:rsid w:val="00A042C6"/>
    <w:rsid w:val="00A04893"/>
    <w:rsid w:val="00A048A8"/>
    <w:rsid w:val="00A04C0B"/>
    <w:rsid w:val="00A04F49"/>
    <w:rsid w:val="00A05003"/>
    <w:rsid w:val="00A052CD"/>
    <w:rsid w:val="00A052D5"/>
    <w:rsid w:val="00A057B1"/>
    <w:rsid w:val="00A05861"/>
    <w:rsid w:val="00A05CE5"/>
    <w:rsid w:val="00A060E3"/>
    <w:rsid w:val="00A06988"/>
    <w:rsid w:val="00A1050D"/>
    <w:rsid w:val="00A10B1D"/>
    <w:rsid w:val="00A10CDB"/>
    <w:rsid w:val="00A1157B"/>
    <w:rsid w:val="00A11ABA"/>
    <w:rsid w:val="00A11B85"/>
    <w:rsid w:val="00A121BA"/>
    <w:rsid w:val="00A12C33"/>
    <w:rsid w:val="00A1317C"/>
    <w:rsid w:val="00A13304"/>
    <w:rsid w:val="00A13346"/>
    <w:rsid w:val="00A13871"/>
    <w:rsid w:val="00A13884"/>
    <w:rsid w:val="00A13C18"/>
    <w:rsid w:val="00A13E54"/>
    <w:rsid w:val="00A13FB5"/>
    <w:rsid w:val="00A14A60"/>
    <w:rsid w:val="00A14BB3"/>
    <w:rsid w:val="00A14E50"/>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93B"/>
    <w:rsid w:val="00A22280"/>
    <w:rsid w:val="00A222AF"/>
    <w:rsid w:val="00A2288D"/>
    <w:rsid w:val="00A230FA"/>
    <w:rsid w:val="00A231B0"/>
    <w:rsid w:val="00A23286"/>
    <w:rsid w:val="00A2351A"/>
    <w:rsid w:val="00A23707"/>
    <w:rsid w:val="00A23A98"/>
    <w:rsid w:val="00A243FE"/>
    <w:rsid w:val="00A24B61"/>
    <w:rsid w:val="00A25430"/>
    <w:rsid w:val="00A25A88"/>
    <w:rsid w:val="00A25C6B"/>
    <w:rsid w:val="00A264A9"/>
    <w:rsid w:val="00A268D8"/>
    <w:rsid w:val="00A26C17"/>
    <w:rsid w:val="00A26D18"/>
    <w:rsid w:val="00A26DCF"/>
    <w:rsid w:val="00A26DDA"/>
    <w:rsid w:val="00A26F92"/>
    <w:rsid w:val="00A27785"/>
    <w:rsid w:val="00A27E99"/>
    <w:rsid w:val="00A27FF9"/>
    <w:rsid w:val="00A30187"/>
    <w:rsid w:val="00A30484"/>
    <w:rsid w:val="00A30888"/>
    <w:rsid w:val="00A31873"/>
    <w:rsid w:val="00A31AB3"/>
    <w:rsid w:val="00A32227"/>
    <w:rsid w:val="00A3236A"/>
    <w:rsid w:val="00A32435"/>
    <w:rsid w:val="00A32466"/>
    <w:rsid w:val="00A32E34"/>
    <w:rsid w:val="00A336CA"/>
    <w:rsid w:val="00A342D6"/>
    <w:rsid w:val="00A3448A"/>
    <w:rsid w:val="00A35697"/>
    <w:rsid w:val="00A35882"/>
    <w:rsid w:val="00A35A5C"/>
    <w:rsid w:val="00A35A74"/>
    <w:rsid w:val="00A35BD1"/>
    <w:rsid w:val="00A35D90"/>
    <w:rsid w:val="00A36297"/>
    <w:rsid w:val="00A36522"/>
    <w:rsid w:val="00A3690E"/>
    <w:rsid w:val="00A372F5"/>
    <w:rsid w:val="00A3784C"/>
    <w:rsid w:val="00A378AE"/>
    <w:rsid w:val="00A37AE9"/>
    <w:rsid w:val="00A4032D"/>
    <w:rsid w:val="00A40466"/>
    <w:rsid w:val="00A405B7"/>
    <w:rsid w:val="00A40795"/>
    <w:rsid w:val="00A40B12"/>
    <w:rsid w:val="00A40EF3"/>
    <w:rsid w:val="00A41325"/>
    <w:rsid w:val="00A416E4"/>
    <w:rsid w:val="00A418AD"/>
    <w:rsid w:val="00A41D9D"/>
    <w:rsid w:val="00A41E2B"/>
    <w:rsid w:val="00A41EDA"/>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44"/>
    <w:rsid w:val="00A5590B"/>
    <w:rsid w:val="00A55E9C"/>
    <w:rsid w:val="00A56B8C"/>
    <w:rsid w:val="00A56CA7"/>
    <w:rsid w:val="00A56D40"/>
    <w:rsid w:val="00A57012"/>
    <w:rsid w:val="00A57275"/>
    <w:rsid w:val="00A579C4"/>
    <w:rsid w:val="00A60066"/>
    <w:rsid w:val="00A601B2"/>
    <w:rsid w:val="00A604C7"/>
    <w:rsid w:val="00A60DE7"/>
    <w:rsid w:val="00A60E33"/>
    <w:rsid w:val="00A611F1"/>
    <w:rsid w:val="00A61499"/>
    <w:rsid w:val="00A61B50"/>
    <w:rsid w:val="00A61D6F"/>
    <w:rsid w:val="00A61E39"/>
    <w:rsid w:val="00A61F8B"/>
    <w:rsid w:val="00A62896"/>
    <w:rsid w:val="00A62947"/>
    <w:rsid w:val="00A62A77"/>
    <w:rsid w:val="00A62AFE"/>
    <w:rsid w:val="00A6315A"/>
    <w:rsid w:val="00A632B8"/>
    <w:rsid w:val="00A633E3"/>
    <w:rsid w:val="00A63483"/>
    <w:rsid w:val="00A63C71"/>
    <w:rsid w:val="00A64156"/>
    <w:rsid w:val="00A646B9"/>
    <w:rsid w:val="00A6483A"/>
    <w:rsid w:val="00A64873"/>
    <w:rsid w:val="00A64CFB"/>
    <w:rsid w:val="00A657D7"/>
    <w:rsid w:val="00A65C2C"/>
    <w:rsid w:val="00A65E5A"/>
    <w:rsid w:val="00A660AC"/>
    <w:rsid w:val="00A66743"/>
    <w:rsid w:val="00A66D8F"/>
    <w:rsid w:val="00A6773E"/>
    <w:rsid w:val="00A67E6C"/>
    <w:rsid w:val="00A70096"/>
    <w:rsid w:val="00A71028"/>
    <w:rsid w:val="00A71B99"/>
    <w:rsid w:val="00A71DD3"/>
    <w:rsid w:val="00A71E9E"/>
    <w:rsid w:val="00A7231D"/>
    <w:rsid w:val="00A7244E"/>
    <w:rsid w:val="00A725DD"/>
    <w:rsid w:val="00A72A7C"/>
    <w:rsid w:val="00A72C51"/>
    <w:rsid w:val="00A72EBB"/>
    <w:rsid w:val="00A73611"/>
    <w:rsid w:val="00A739D0"/>
    <w:rsid w:val="00A73E10"/>
    <w:rsid w:val="00A73F59"/>
    <w:rsid w:val="00A74031"/>
    <w:rsid w:val="00A742FE"/>
    <w:rsid w:val="00A74382"/>
    <w:rsid w:val="00A76098"/>
    <w:rsid w:val="00A7617E"/>
    <w:rsid w:val="00A761D4"/>
    <w:rsid w:val="00A765A4"/>
    <w:rsid w:val="00A76731"/>
    <w:rsid w:val="00A767D8"/>
    <w:rsid w:val="00A76833"/>
    <w:rsid w:val="00A76CB1"/>
    <w:rsid w:val="00A7724F"/>
    <w:rsid w:val="00A772D4"/>
    <w:rsid w:val="00A77EC4"/>
    <w:rsid w:val="00A8020D"/>
    <w:rsid w:val="00A810B6"/>
    <w:rsid w:val="00A81CC4"/>
    <w:rsid w:val="00A81EA0"/>
    <w:rsid w:val="00A82102"/>
    <w:rsid w:val="00A8323F"/>
    <w:rsid w:val="00A83584"/>
    <w:rsid w:val="00A83E99"/>
    <w:rsid w:val="00A84453"/>
    <w:rsid w:val="00A84685"/>
    <w:rsid w:val="00A84740"/>
    <w:rsid w:val="00A849CC"/>
    <w:rsid w:val="00A84C72"/>
    <w:rsid w:val="00A84D65"/>
    <w:rsid w:val="00A8560E"/>
    <w:rsid w:val="00A86516"/>
    <w:rsid w:val="00A866A6"/>
    <w:rsid w:val="00A86984"/>
    <w:rsid w:val="00A87330"/>
    <w:rsid w:val="00A87484"/>
    <w:rsid w:val="00A9022F"/>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66C"/>
    <w:rsid w:val="00A96E96"/>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8AB"/>
    <w:rsid w:val="00AA3DFF"/>
    <w:rsid w:val="00AA415E"/>
    <w:rsid w:val="00AA47F8"/>
    <w:rsid w:val="00AA489A"/>
    <w:rsid w:val="00AA5002"/>
    <w:rsid w:val="00AA509E"/>
    <w:rsid w:val="00AA51D6"/>
    <w:rsid w:val="00AA57FB"/>
    <w:rsid w:val="00AA5AE6"/>
    <w:rsid w:val="00AA5BE6"/>
    <w:rsid w:val="00AA5DB4"/>
    <w:rsid w:val="00AA5F92"/>
    <w:rsid w:val="00AA60D7"/>
    <w:rsid w:val="00AA6547"/>
    <w:rsid w:val="00AA679A"/>
    <w:rsid w:val="00AA680E"/>
    <w:rsid w:val="00AA7172"/>
    <w:rsid w:val="00AA72CB"/>
    <w:rsid w:val="00AA7A8C"/>
    <w:rsid w:val="00AB09DD"/>
    <w:rsid w:val="00AB0BC8"/>
    <w:rsid w:val="00AB0F3F"/>
    <w:rsid w:val="00AB11CA"/>
    <w:rsid w:val="00AB14D9"/>
    <w:rsid w:val="00AB205F"/>
    <w:rsid w:val="00AB2152"/>
    <w:rsid w:val="00AB2AED"/>
    <w:rsid w:val="00AB324B"/>
    <w:rsid w:val="00AB342D"/>
    <w:rsid w:val="00AB357A"/>
    <w:rsid w:val="00AB3D40"/>
    <w:rsid w:val="00AB3DCA"/>
    <w:rsid w:val="00AB433D"/>
    <w:rsid w:val="00AB4AB8"/>
    <w:rsid w:val="00AB51DD"/>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85"/>
    <w:rsid w:val="00AC1F9E"/>
    <w:rsid w:val="00AC29D7"/>
    <w:rsid w:val="00AC2DB1"/>
    <w:rsid w:val="00AC2ECD"/>
    <w:rsid w:val="00AC2FC5"/>
    <w:rsid w:val="00AC3119"/>
    <w:rsid w:val="00AC33D5"/>
    <w:rsid w:val="00AC3C3D"/>
    <w:rsid w:val="00AC3DB4"/>
    <w:rsid w:val="00AC3E33"/>
    <w:rsid w:val="00AC41D9"/>
    <w:rsid w:val="00AC49FB"/>
    <w:rsid w:val="00AC52E4"/>
    <w:rsid w:val="00AC5821"/>
    <w:rsid w:val="00AC5A10"/>
    <w:rsid w:val="00AC5AA2"/>
    <w:rsid w:val="00AC6625"/>
    <w:rsid w:val="00AC67C0"/>
    <w:rsid w:val="00AC6C31"/>
    <w:rsid w:val="00AC7010"/>
    <w:rsid w:val="00AC70A2"/>
    <w:rsid w:val="00AD00F8"/>
    <w:rsid w:val="00AD0AA3"/>
    <w:rsid w:val="00AD0AAC"/>
    <w:rsid w:val="00AD0C20"/>
    <w:rsid w:val="00AD0D9A"/>
    <w:rsid w:val="00AD103A"/>
    <w:rsid w:val="00AD1450"/>
    <w:rsid w:val="00AD14F2"/>
    <w:rsid w:val="00AD163A"/>
    <w:rsid w:val="00AD169B"/>
    <w:rsid w:val="00AD19AA"/>
    <w:rsid w:val="00AD1A05"/>
    <w:rsid w:val="00AD1CD8"/>
    <w:rsid w:val="00AD1E0D"/>
    <w:rsid w:val="00AD1FC5"/>
    <w:rsid w:val="00AD2106"/>
    <w:rsid w:val="00AD346F"/>
    <w:rsid w:val="00AD3D09"/>
    <w:rsid w:val="00AD3F94"/>
    <w:rsid w:val="00AD4A5A"/>
    <w:rsid w:val="00AD4FBD"/>
    <w:rsid w:val="00AD5303"/>
    <w:rsid w:val="00AD5E8B"/>
    <w:rsid w:val="00AD6012"/>
    <w:rsid w:val="00AD66ED"/>
    <w:rsid w:val="00AD724E"/>
    <w:rsid w:val="00AD731D"/>
    <w:rsid w:val="00AD76BB"/>
    <w:rsid w:val="00AD7A0C"/>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CF"/>
    <w:rsid w:val="00AF0ABE"/>
    <w:rsid w:val="00AF0B30"/>
    <w:rsid w:val="00AF0BBD"/>
    <w:rsid w:val="00AF0CB6"/>
    <w:rsid w:val="00AF10B0"/>
    <w:rsid w:val="00AF1C5D"/>
    <w:rsid w:val="00AF1D44"/>
    <w:rsid w:val="00AF1E51"/>
    <w:rsid w:val="00AF25BA"/>
    <w:rsid w:val="00AF287C"/>
    <w:rsid w:val="00AF39E6"/>
    <w:rsid w:val="00AF42D7"/>
    <w:rsid w:val="00AF45B2"/>
    <w:rsid w:val="00AF5174"/>
    <w:rsid w:val="00AF5899"/>
    <w:rsid w:val="00AF59FF"/>
    <w:rsid w:val="00AF5B03"/>
    <w:rsid w:val="00AF6654"/>
    <w:rsid w:val="00AF75F8"/>
    <w:rsid w:val="00AF7616"/>
    <w:rsid w:val="00AF7A22"/>
    <w:rsid w:val="00B006FE"/>
    <w:rsid w:val="00B007CB"/>
    <w:rsid w:val="00B00A67"/>
    <w:rsid w:val="00B00BF4"/>
    <w:rsid w:val="00B017A5"/>
    <w:rsid w:val="00B01BDA"/>
    <w:rsid w:val="00B02298"/>
    <w:rsid w:val="00B029CE"/>
    <w:rsid w:val="00B02AA9"/>
    <w:rsid w:val="00B02FA3"/>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26"/>
    <w:rsid w:val="00B12BA3"/>
    <w:rsid w:val="00B13A5C"/>
    <w:rsid w:val="00B13E78"/>
    <w:rsid w:val="00B142E2"/>
    <w:rsid w:val="00B14D1C"/>
    <w:rsid w:val="00B157E4"/>
    <w:rsid w:val="00B157F9"/>
    <w:rsid w:val="00B1591C"/>
    <w:rsid w:val="00B1597B"/>
    <w:rsid w:val="00B15B38"/>
    <w:rsid w:val="00B15FC3"/>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74"/>
    <w:rsid w:val="00B26BE8"/>
    <w:rsid w:val="00B26E66"/>
    <w:rsid w:val="00B27268"/>
    <w:rsid w:val="00B273D5"/>
    <w:rsid w:val="00B27499"/>
    <w:rsid w:val="00B2763F"/>
    <w:rsid w:val="00B27901"/>
    <w:rsid w:val="00B27AAC"/>
    <w:rsid w:val="00B27C81"/>
    <w:rsid w:val="00B30929"/>
    <w:rsid w:val="00B309CD"/>
    <w:rsid w:val="00B31145"/>
    <w:rsid w:val="00B31513"/>
    <w:rsid w:val="00B31B01"/>
    <w:rsid w:val="00B31CD6"/>
    <w:rsid w:val="00B32655"/>
    <w:rsid w:val="00B32905"/>
    <w:rsid w:val="00B32F8B"/>
    <w:rsid w:val="00B32FE6"/>
    <w:rsid w:val="00B33984"/>
    <w:rsid w:val="00B33C4D"/>
    <w:rsid w:val="00B343AF"/>
    <w:rsid w:val="00B34D0B"/>
    <w:rsid w:val="00B352D5"/>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89B"/>
    <w:rsid w:val="00B44EA4"/>
    <w:rsid w:val="00B44EBE"/>
    <w:rsid w:val="00B451D4"/>
    <w:rsid w:val="00B4579B"/>
    <w:rsid w:val="00B458DE"/>
    <w:rsid w:val="00B45A52"/>
    <w:rsid w:val="00B45F4D"/>
    <w:rsid w:val="00B46175"/>
    <w:rsid w:val="00B463B3"/>
    <w:rsid w:val="00B4665D"/>
    <w:rsid w:val="00B46920"/>
    <w:rsid w:val="00B46C17"/>
    <w:rsid w:val="00B46E7B"/>
    <w:rsid w:val="00B475C4"/>
    <w:rsid w:val="00B50AD3"/>
    <w:rsid w:val="00B50D2A"/>
    <w:rsid w:val="00B50DFD"/>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F4A"/>
    <w:rsid w:val="00B5612E"/>
    <w:rsid w:val="00B565DA"/>
    <w:rsid w:val="00B56CA8"/>
    <w:rsid w:val="00B5745B"/>
    <w:rsid w:val="00B601F7"/>
    <w:rsid w:val="00B60A7D"/>
    <w:rsid w:val="00B610CF"/>
    <w:rsid w:val="00B61206"/>
    <w:rsid w:val="00B61318"/>
    <w:rsid w:val="00B61569"/>
    <w:rsid w:val="00B618F4"/>
    <w:rsid w:val="00B62257"/>
    <w:rsid w:val="00B623E6"/>
    <w:rsid w:val="00B630CD"/>
    <w:rsid w:val="00B63771"/>
    <w:rsid w:val="00B63907"/>
    <w:rsid w:val="00B64781"/>
    <w:rsid w:val="00B6555B"/>
    <w:rsid w:val="00B65568"/>
    <w:rsid w:val="00B65744"/>
    <w:rsid w:val="00B65C37"/>
    <w:rsid w:val="00B65FBE"/>
    <w:rsid w:val="00B6602D"/>
    <w:rsid w:val="00B660AB"/>
    <w:rsid w:val="00B662A2"/>
    <w:rsid w:val="00B664C7"/>
    <w:rsid w:val="00B66E0D"/>
    <w:rsid w:val="00B67484"/>
    <w:rsid w:val="00B67539"/>
    <w:rsid w:val="00B675E0"/>
    <w:rsid w:val="00B67BA8"/>
    <w:rsid w:val="00B701AC"/>
    <w:rsid w:val="00B7073E"/>
    <w:rsid w:val="00B71302"/>
    <w:rsid w:val="00B715DC"/>
    <w:rsid w:val="00B71635"/>
    <w:rsid w:val="00B71684"/>
    <w:rsid w:val="00B71830"/>
    <w:rsid w:val="00B71D61"/>
    <w:rsid w:val="00B724A1"/>
    <w:rsid w:val="00B72723"/>
    <w:rsid w:val="00B72848"/>
    <w:rsid w:val="00B72C0B"/>
    <w:rsid w:val="00B73432"/>
    <w:rsid w:val="00B739F6"/>
    <w:rsid w:val="00B746CC"/>
    <w:rsid w:val="00B74FB5"/>
    <w:rsid w:val="00B75AB7"/>
    <w:rsid w:val="00B75AEE"/>
    <w:rsid w:val="00B7614C"/>
    <w:rsid w:val="00B76386"/>
    <w:rsid w:val="00B770C1"/>
    <w:rsid w:val="00B771BA"/>
    <w:rsid w:val="00B77724"/>
    <w:rsid w:val="00B8095E"/>
    <w:rsid w:val="00B80F4E"/>
    <w:rsid w:val="00B81254"/>
    <w:rsid w:val="00B81505"/>
    <w:rsid w:val="00B81A6C"/>
    <w:rsid w:val="00B82A62"/>
    <w:rsid w:val="00B833C4"/>
    <w:rsid w:val="00B8349A"/>
    <w:rsid w:val="00B8379C"/>
    <w:rsid w:val="00B83B34"/>
    <w:rsid w:val="00B845B7"/>
    <w:rsid w:val="00B84651"/>
    <w:rsid w:val="00B84AE9"/>
    <w:rsid w:val="00B84DAE"/>
    <w:rsid w:val="00B84E59"/>
    <w:rsid w:val="00B8554B"/>
    <w:rsid w:val="00B858A2"/>
    <w:rsid w:val="00B85DE5"/>
    <w:rsid w:val="00B8620E"/>
    <w:rsid w:val="00B869BD"/>
    <w:rsid w:val="00B870E9"/>
    <w:rsid w:val="00B87603"/>
    <w:rsid w:val="00B87E15"/>
    <w:rsid w:val="00B901F4"/>
    <w:rsid w:val="00B90F73"/>
    <w:rsid w:val="00B9104B"/>
    <w:rsid w:val="00B913C7"/>
    <w:rsid w:val="00B91850"/>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AC8"/>
    <w:rsid w:val="00B96D17"/>
    <w:rsid w:val="00B96E67"/>
    <w:rsid w:val="00B96F6C"/>
    <w:rsid w:val="00B979F8"/>
    <w:rsid w:val="00B97EDF"/>
    <w:rsid w:val="00BA025E"/>
    <w:rsid w:val="00BA0619"/>
    <w:rsid w:val="00BA09AE"/>
    <w:rsid w:val="00BA0BCD"/>
    <w:rsid w:val="00BA1DB4"/>
    <w:rsid w:val="00BA2197"/>
    <w:rsid w:val="00BA21CE"/>
    <w:rsid w:val="00BA2280"/>
    <w:rsid w:val="00BA23AF"/>
    <w:rsid w:val="00BA261C"/>
    <w:rsid w:val="00BA2A08"/>
    <w:rsid w:val="00BA2C94"/>
    <w:rsid w:val="00BA34A0"/>
    <w:rsid w:val="00BA3D78"/>
    <w:rsid w:val="00BA40E1"/>
    <w:rsid w:val="00BA467E"/>
    <w:rsid w:val="00BA4B6A"/>
    <w:rsid w:val="00BA4C5E"/>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F92"/>
    <w:rsid w:val="00BB2A25"/>
    <w:rsid w:val="00BB2F77"/>
    <w:rsid w:val="00BB3CE1"/>
    <w:rsid w:val="00BB40E9"/>
    <w:rsid w:val="00BB42F4"/>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BD4"/>
    <w:rsid w:val="00BC1FBE"/>
    <w:rsid w:val="00BC236B"/>
    <w:rsid w:val="00BC274F"/>
    <w:rsid w:val="00BC29CB"/>
    <w:rsid w:val="00BC2D53"/>
    <w:rsid w:val="00BC2DD5"/>
    <w:rsid w:val="00BC3053"/>
    <w:rsid w:val="00BC3EF2"/>
    <w:rsid w:val="00BC3F68"/>
    <w:rsid w:val="00BC3FBD"/>
    <w:rsid w:val="00BC484C"/>
    <w:rsid w:val="00BC4C7B"/>
    <w:rsid w:val="00BC4D2E"/>
    <w:rsid w:val="00BC54A5"/>
    <w:rsid w:val="00BC5694"/>
    <w:rsid w:val="00BC5D0F"/>
    <w:rsid w:val="00BC5E56"/>
    <w:rsid w:val="00BC6488"/>
    <w:rsid w:val="00BC67F9"/>
    <w:rsid w:val="00BC6E24"/>
    <w:rsid w:val="00BC7148"/>
    <w:rsid w:val="00BC783A"/>
    <w:rsid w:val="00BD0257"/>
    <w:rsid w:val="00BD036A"/>
    <w:rsid w:val="00BD0E54"/>
    <w:rsid w:val="00BD1CFB"/>
    <w:rsid w:val="00BD20FD"/>
    <w:rsid w:val="00BD27CF"/>
    <w:rsid w:val="00BD3BB7"/>
    <w:rsid w:val="00BD3FAD"/>
    <w:rsid w:val="00BD42F5"/>
    <w:rsid w:val="00BD460C"/>
    <w:rsid w:val="00BD47EC"/>
    <w:rsid w:val="00BD48AC"/>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A6A"/>
    <w:rsid w:val="00BE0FF3"/>
    <w:rsid w:val="00BE1181"/>
    <w:rsid w:val="00BE11A9"/>
    <w:rsid w:val="00BE1234"/>
    <w:rsid w:val="00BE1426"/>
    <w:rsid w:val="00BE1B9B"/>
    <w:rsid w:val="00BE2141"/>
    <w:rsid w:val="00BE268B"/>
    <w:rsid w:val="00BE26BB"/>
    <w:rsid w:val="00BE2A15"/>
    <w:rsid w:val="00BE2CE6"/>
    <w:rsid w:val="00BE2D7C"/>
    <w:rsid w:val="00BE2E2B"/>
    <w:rsid w:val="00BE2FA6"/>
    <w:rsid w:val="00BE32D3"/>
    <w:rsid w:val="00BE333F"/>
    <w:rsid w:val="00BE37E3"/>
    <w:rsid w:val="00BE391E"/>
    <w:rsid w:val="00BE392A"/>
    <w:rsid w:val="00BE3974"/>
    <w:rsid w:val="00BE404E"/>
    <w:rsid w:val="00BE4250"/>
    <w:rsid w:val="00BE4A5B"/>
    <w:rsid w:val="00BE5083"/>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5BE"/>
    <w:rsid w:val="00BF29CB"/>
    <w:rsid w:val="00BF3279"/>
    <w:rsid w:val="00BF4196"/>
    <w:rsid w:val="00BF43CE"/>
    <w:rsid w:val="00BF44A3"/>
    <w:rsid w:val="00BF45B9"/>
    <w:rsid w:val="00BF4850"/>
    <w:rsid w:val="00BF6034"/>
    <w:rsid w:val="00BF637F"/>
    <w:rsid w:val="00BF660D"/>
    <w:rsid w:val="00BF6EB0"/>
    <w:rsid w:val="00BF6F69"/>
    <w:rsid w:val="00BF6FBD"/>
    <w:rsid w:val="00BF74C7"/>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781"/>
    <w:rsid w:val="00C03A56"/>
    <w:rsid w:val="00C03A5E"/>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0D"/>
    <w:rsid w:val="00C11FFD"/>
    <w:rsid w:val="00C1201D"/>
    <w:rsid w:val="00C12107"/>
    <w:rsid w:val="00C12EC4"/>
    <w:rsid w:val="00C1343B"/>
    <w:rsid w:val="00C13D23"/>
    <w:rsid w:val="00C13D3C"/>
    <w:rsid w:val="00C14368"/>
    <w:rsid w:val="00C146DE"/>
    <w:rsid w:val="00C14D4B"/>
    <w:rsid w:val="00C14EF9"/>
    <w:rsid w:val="00C1525E"/>
    <w:rsid w:val="00C15297"/>
    <w:rsid w:val="00C154BB"/>
    <w:rsid w:val="00C154BE"/>
    <w:rsid w:val="00C15830"/>
    <w:rsid w:val="00C15B5F"/>
    <w:rsid w:val="00C1608A"/>
    <w:rsid w:val="00C160CF"/>
    <w:rsid w:val="00C1664D"/>
    <w:rsid w:val="00C16D1E"/>
    <w:rsid w:val="00C16DB9"/>
    <w:rsid w:val="00C16E25"/>
    <w:rsid w:val="00C16E84"/>
    <w:rsid w:val="00C16F12"/>
    <w:rsid w:val="00C17855"/>
    <w:rsid w:val="00C17E53"/>
    <w:rsid w:val="00C205F0"/>
    <w:rsid w:val="00C20607"/>
    <w:rsid w:val="00C20EB6"/>
    <w:rsid w:val="00C212FF"/>
    <w:rsid w:val="00C2230C"/>
    <w:rsid w:val="00C228E6"/>
    <w:rsid w:val="00C22EA9"/>
    <w:rsid w:val="00C22F6A"/>
    <w:rsid w:val="00C2305D"/>
    <w:rsid w:val="00C23278"/>
    <w:rsid w:val="00C23381"/>
    <w:rsid w:val="00C23FFD"/>
    <w:rsid w:val="00C250C0"/>
    <w:rsid w:val="00C2551A"/>
    <w:rsid w:val="00C259CF"/>
    <w:rsid w:val="00C25E91"/>
    <w:rsid w:val="00C26018"/>
    <w:rsid w:val="00C268E6"/>
    <w:rsid w:val="00C2691A"/>
    <w:rsid w:val="00C2713F"/>
    <w:rsid w:val="00C277FC"/>
    <w:rsid w:val="00C279B5"/>
    <w:rsid w:val="00C27C1E"/>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D28"/>
    <w:rsid w:val="00C3544C"/>
    <w:rsid w:val="00C356A1"/>
    <w:rsid w:val="00C35B6E"/>
    <w:rsid w:val="00C35F3B"/>
    <w:rsid w:val="00C36385"/>
    <w:rsid w:val="00C363E2"/>
    <w:rsid w:val="00C36C5D"/>
    <w:rsid w:val="00C36D24"/>
    <w:rsid w:val="00C36D43"/>
    <w:rsid w:val="00C36FC2"/>
    <w:rsid w:val="00C3719D"/>
    <w:rsid w:val="00C37CB2"/>
    <w:rsid w:val="00C37F29"/>
    <w:rsid w:val="00C40827"/>
    <w:rsid w:val="00C40D91"/>
    <w:rsid w:val="00C40FAD"/>
    <w:rsid w:val="00C411C3"/>
    <w:rsid w:val="00C41C03"/>
    <w:rsid w:val="00C41DA5"/>
    <w:rsid w:val="00C41E73"/>
    <w:rsid w:val="00C41F7B"/>
    <w:rsid w:val="00C4216F"/>
    <w:rsid w:val="00C43B71"/>
    <w:rsid w:val="00C43DCC"/>
    <w:rsid w:val="00C442CD"/>
    <w:rsid w:val="00C449D6"/>
    <w:rsid w:val="00C456BC"/>
    <w:rsid w:val="00C45D94"/>
    <w:rsid w:val="00C463C9"/>
    <w:rsid w:val="00C46489"/>
    <w:rsid w:val="00C473A5"/>
    <w:rsid w:val="00C47564"/>
    <w:rsid w:val="00C479A8"/>
    <w:rsid w:val="00C47C15"/>
    <w:rsid w:val="00C5001D"/>
    <w:rsid w:val="00C50289"/>
    <w:rsid w:val="00C505AE"/>
    <w:rsid w:val="00C50FFB"/>
    <w:rsid w:val="00C510AE"/>
    <w:rsid w:val="00C51B99"/>
    <w:rsid w:val="00C51FDB"/>
    <w:rsid w:val="00C522DF"/>
    <w:rsid w:val="00C523A5"/>
    <w:rsid w:val="00C5264B"/>
    <w:rsid w:val="00C52996"/>
    <w:rsid w:val="00C52F45"/>
    <w:rsid w:val="00C53593"/>
    <w:rsid w:val="00C537C5"/>
    <w:rsid w:val="00C53886"/>
    <w:rsid w:val="00C53DA2"/>
    <w:rsid w:val="00C53E53"/>
    <w:rsid w:val="00C545C2"/>
    <w:rsid w:val="00C54995"/>
    <w:rsid w:val="00C54B2B"/>
    <w:rsid w:val="00C54D41"/>
    <w:rsid w:val="00C54FBA"/>
    <w:rsid w:val="00C55069"/>
    <w:rsid w:val="00C557BB"/>
    <w:rsid w:val="00C55834"/>
    <w:rsid w:val="00C55924"/>
    <w:rsid w:val="00C55F0D"/>
    <w:rsid w:val="00C55FD8"/>
    <w:rsid w:val="00C56505"/>
    <w:rsid w:val="00C56D75"/>
    <w:rsid w:val="00C57256"/>
    <w:rsid w:val="00C572C8"/>
    <w:rsid w:val="00C57555"/>
    <w:rsid w:val="00C60783"/>
    <w:rsid w:val="00C60786"/>
    <w:rsid w:val="00C6083A"/>
    <w:rsid w:val="00C60BA0"/>
    <w:rsid w:val="00C61ACD"/>
    <w:rsid w:val="00C6218B"/>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0B52"/>
    <w:rsid w:val="00C70D94"/>
    <w:rsid w:val="00C717A0"/>
    <w:rsid w:val="00C71848"/>
    <w:rsid w:val="00C71DB5"/>
    <w:rsid w:val="00C72093"/>
    <w:rsid w:val="00C72AAB"/>
    <w:rsid w:val="00C72DD0"/>
    <w:rsid w:val="00C72EF4"/>
    <w:rsid w:val="00C730EE"/>
    <w:rsid w:val="00C73C3A"/>
    <w:rsid w:val="00C73D30"/>
    <w:rsid w:val="00C73F52"/>
    <w:rsid w:val="00C744FE"/>
    <w:rsid w:val="00C755F2"/>
    <w:rsid w:val="00C75BD8"/>
    <w:rsid w:val="00C75BE4"/>
    <w:rsid w:val="00C75CE3"/>
    <w:rsid w:val="00C75CF2"/>
    <w:rsid w:val="00C75D2F"/>
    <w:rsid w:val="00C767BE"/>
    <w:rsid w:val="00C76A5B"/>
    <w:rsid w:val="00C76E3C"/>
    <w:rsid w:val="00C77E7C"/>
    <w:rsid w:val="00C81568"/>
    <w:rsid w:val="00C8290D"/>
    <w:rsid w:val="00C837B8"/>
    <w:rsid w:val="00C839A2"/>
    <w:rsid w:val="00C83AF5"/>
    <w:rsid w:val="00C844EE"/>
    <w:rsid w:val="00C84CE7"/>
    <w:rsid w:val="00C84D1E"/>
    <w:rsid w:val="00C85B52"/>
    <w:rsid w:val="00C85FCA"/>
    <w:rsid w:val="00C8610E"/>
    <w:rsid w:val="00C86634"/>
    <w:rsid w:val="00C86C7B"/>
    <w:rsid w:val="00C875D1"/>
    <w:rsid w:val="00C87AE5"/>
    <w:rsid w:val="00C9027A"/>
    <w:rsid w:val="00C9046D"/>
    <w:rsid w:val="00C9068E"/>
    <w:rsid w:val="00C90B39"/>
    <w:rsid w:val="00C911C2"/>
    <w:rsid w:val="00C91486"/>
    <w:rsid w:val="00C91576"/>
    <w:rsid w:val="00C91F3A"/>
    <w:rsid w:val="00C921A1"/>
    <w:rsid w:val="00C9252C"/>
    <w:rsid w:val="00C92656"/>
    <w:rsid w:val="00C926B0"/>
    <w:rsid w:val="00C926CF"/>
    <w:rsid w:val="00C92CF1"/>
    <w:rsid w:val="00C92EC2"/>
    <w:rsid w:val="00C92FC0"/>
    <w:rsid w:val="00C93814"/>
    <w:rsid w:val="00C939B4"/>
    <w:rsid w:val="00C93C4B"/>
    <w:rsid w:val="00C944AB"/>
    <w:rsid w:val="00C947DC"/>
    <w:rsid w:val="00C94A68"/>
    <w:rsid w:val="00C95B40"/>
    <w:rsid w:val="00C9631F"/>
    <w:rsid w:val="00C96EFA"/>
    <w:rsid w:val="00C96F37"/>
    <w:rsid w:val="00C97611"/>
    <w:rsid w:val="00C97AAE"/>
    <w:rsid w:val="00CA0BD3"/>
    <w:rsid w:val="00CA1223"/>
    <w:rsid w:val="00CA13F5"/>
    <w:rsid w:val="00CA1802"/>
    <w:rsid w:val="00CA18AF"/>
    <w:rsid w:val="00CA1ED8"/>
    <w:rsid w:val="00CA1FE5"/>
    <w:rsid w:val="00CA2180"/>
    <w:rsid w:val="00CA23D0"/>
    <w:rsid w:val="00CA28FD"/>
    <w:rsid w:val="00CA293F"/>
    <w:rsid w:val="00CA2BC7"/>
    <w:rsid w:val="00CA2D3C"/>
    <w:rsid w:val="00CA4842"/>
    <w:rsid w:val="00CA4BB3"/>
    <w:rsid w:val="00CA5055"/>
    <w:rsid w:val="00CA556B"/>
    <w:rsid w:val="00CA5EF3"/>
    <w:rsid w:val="00CA6089"/>
    <w:rsid w:val="00CA653C"/>
    <w:rsid w:val="00CA68E7"/>
    <w:rsid w:val="00CA6BF8"/>
    <w:rsid w:val="00CA70C9"/>
    <w:rsid w:val="00CA7D36"/>
    <w:rsid w:val="00CB0185"/>
    <w:rsid w:val="00CB082E"/>
    <w:rsid w:val="00CB0A73"/>
    <w:rsid w:val="00CB0AEB"/>
    <w:rsid w:val="00CB0F0B"/>
    <w:rsid w:val="00CB17AA"/>
    <w:rsid w:val="00CB1901"/>
    <w:rsid w:val="00CB1F63"/>
    <w:rsid w:val="00CB1FDA"/>
    <w:rsid w:val="00CB21BE"/>
    <w:rsid w:val="00CB2AF8"/>
    <w:rsid w:val="00CB35BB"/>
    <w:rsid w:val="00CB4429"/>
    <w:rsid w:val="00CB5019"/>
    <w:rsid w:val="00CB50AA"/>
    <w:rsid w:val="00CB575D"/>
    <w:rsid w:val="00CB58D9"/>
    <w:rsid w:val="00CB5D73"/>
    <w:rsid w:val="00CB6FAB"/>
    <w:rsid w:val="00CB7082"/>
    <w:rsid w:val="00CB70F2"/>
    <w:rsid w:val="00CB7170"/>
    <w:rsid w:val="00CB786F"/>
    <w:rsid w:val="00CC027D"/>
    <w:rsid w:val="00CC03B4"/>
    <w:rsid w:val="00CC040E"/>
    <w:rsid w:val="00CC0909"/>
    <w:rsid w:val="00CC111F"/>
    <w:rsid w:val="00CC1484"/>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5A37"/>
    <w:rsid w:val="00CC682B"/>
    <w:rsid w:val="00CC6CFC"/>
    <w:rsid w:val="00CC7B45"/>
    <w:rsid w:val="00CD0071"/>
    <w:rsid w:val="00CD067E"/>
    <w:rsid w:val="00CD0ABD"/>
    <w:rsid w:val="00CD1188"/>
    <w:rsid w:val="00CD14E7"/>
    <w:rsid w:val="00CD15E0"/>
    <w:rsid w:val="00CD182A"/>
    <w:rsid w:val="00CD226B"/>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078"/>
    <w:rsid w:val="00CE2493"/>
    <w:rsid w:val="00CE2A61"/>
    <w:rsid w:val="00CE2AB8"/>
    <w:rsid w:val="00CE3137"/>
    <w:rsid w:val="00CE325D"/>
    <w:rsid w:val="00CE3853"/>
    <w:rsid w:val="00CE3A2F"/>
    <w:rsid w:val="00CE4EED"/>
    <w:rsid w:val="00CE4FA7"/>
    <w:rsid w:val="00CE5C64"/>
    <w:rsid w:val="00CE6188"/>
    <w:rsid w:val="00CE69F3"/>
    <w:rsid w:val="00CE6F4C"/>
    <w:rsid w:val="00CE7561"/>
    <w:rsid w:val="00CE7C13"/>
    <w:rsid w:val="00CF09FB"/>
    <w:rsid w:val="00CF0A2C"/>
    <w:rsid w:val="00CF0E19"/>
    <w:rsid w:val="00CF1246"/>
    <w:rsid w:val="00CF1354"/>
    <w:rsid w:val="00CF1731"/>
    <w:rsid w:val="00CF1802"/>
    <w:rsid w:val="00CF21B5"/>
    <w:rsid w:val="00CF2DB6"/>
    <w:rsid w:val="00CF3706"/>
    <w:rsid w:val="00CF390E"/>
    <w:rsid w:val="00CF3AF3"/>
    <w:rsid w:val="00CF3B1F"/>
    <w:rsid w:val="00CF3BF6"/>
    <w:rsid w:val="00CF3D6D"/>
    <w:rsid w:val="00CF403D"/>
    <w:rsid w:val="00CF43F1"/>
    <w:rsid w:val="00CF4436"/>
    <w:rsid w:val="00CF49C9"/>
    <w:rsid w:val="00CF4F3E"/>
    <w:rsid w:val="00CF53C2"/>
    <w:rsid w:val="00CF5BC5"/>
    <w:rsid w:val="00CF5E05"/>
    <w:rsid w:val="00CF625B"/>
    <w:rsid w:val="00CF687E"/>
    <w:rsid w:val="00CF6B17"/>
    <w:rsid w:val="00CF714E"/>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75D"/>
    <w:rsid w:val="00D0583B"/>
    <w:rsid w:val="00D05FC8"/>
    <w:rsid w:val="00D067FF"/>
    <w:rsid w:val="00D0704F"/>
    <w:rsid w:val="00D07BA7"/>
    <w:rsid w:val="00D07BBE"/>
    <w:rsid w:val="00D07CC7"/>
    <w:rsid w:val="00D10249"/>
    <w:rsid w:val="00D115C3"/>
    <w:rsid w:val="00D11784"/>
    <w:rsid w:val="00D11897"/>
    <w:rsid w:val="00D123FD"/>
    <w:rsid w:val="00D12C37"/>
    <w:rsid w:val="00D13135"/>
    <w:rsid w:val="00D139C3"/>
    <w:rsid w:val="00D13E4E"/>
    <w:rsid w:val="00D1433C"/>
    <w:rsid w:val="00D14643"/>
    <w:rsid w:val="00D14A25"/>
    <w:rsid w:val="00D14C8B"/>
    <w:rsid w:val="00D1524F"/>
    <w:rsid w:val="00D15722"/>
    <w:rsid w:val="00D15B12"/>
    <w:rsid w:val="00D15DF4"/>
    <w:rsid w:val="00D1696E"/>
    <w:rsid w:val="00D16B23"/>
    <w:rsid w:val="00D16B7D"/>
    <w:rsid w:val="00D16C07"/>
    <w:rsid w:val="00D17349"/>
    <w:rsid w:val="00D175E2"/>
    <w:rsid w:val="00D17CF9"/>
    <w:rsid w:val="00D20E86"/>
    <w:rsid w:val="00D212FA"/>
    <w:rsid w:val="00D220A2"/>
    <w:rsid w:val="00D22285"/>
    <w:rsid w:val="00D22362"/>
    <w:rsid w:val="00D228CB"/>
    <w:rsid w:val="00D22F04"/>
    <w:rsid w:val="00D23974"/>
    <w:rsid w:val="00D239A7"/>
    <w:rsid w:val="00D23F47"/>
    <w:rsid w:val="00D23F9B"/>
    <w:rsid w:val="00D24926"/>
    <w:rsid w:val="00D24A7B"/>
    <w:rsid w:val="00D24B9A"/>
    <w:rsid w:val="00D24BB3"/>
    <w:rsid w:val="00D24FA8"/>
    <w:rsid w:val="00D26958"/>
    <w:rsid w:val="00D26B27"/>
    <w:rsid w:val="00D26B2A"/>
    <w:rsid w:val="00D26E93"/>
    <w:rsid w:val="00D2704F"/>
    <w:rsid w:val="00D270A6"/>
    <w:rsid w:val="00D2715B"/>
    <w:rsid w:val="00D271F3"/>
    <w:rsid w:val="00D27418"/>
    <w:rsid w:val="00D3044B"/>
    <w:rsid w:val="00D313DF"/>
    <w:rsid w:val="00D31789"/>
    <w:rsid w:val="00D31D92"/>
    <w:rsid w:val="00D31DBB"/>
    <w:rsid w:val="00D31DFC"/>
    <w:rsid w:val="00D32798"/>
    <w:rsid w:val="00D32D65"/>
    <w:rsid w:val="00D33E0B"/>
    <w:rsid w:val="00D34232"/>
    <w:rsid w:val="00D3465A"/>
    <w:rsid w:val="00D34B08"/>
    <w:rsid w:val="00D34CD9"/>
    <w:rsid w:val="00D35619"/>
    <w:rsid w:val="00D358A0"/>
    <w:rsid w:val="00D36012"/>
    <w:rsid w:val="00D36E71"/>
    <w:rsid w:val="00D36F68"/>
    <w:rsid w:val="00D37381"/>
    <w:rsid w:val="00D37417"/>
    <w:rsid w:val="00D37997"/>
    <w:rsid w:val="00D37D87"/>
    <w:rsid w:val="00D37E70"/>
    <w:rsid w:val="00D4029D"/>
    <w:rsid w:val="00D40995"/>
    <w:rsid w:val="00D40B33"/>
    <w:rsid w:val="00D41EC5"/>
    <w:rsid w:val="00D4214C"/>
    <w:rsid w:val="00D4219D"/>
    <w:rsid w:val="00D428DF"/>
    <w:rsid w:val="00D4318F"/>
    <w:rsid w:val="00D438BF"/>
    <w:rsid w:val="00D4402D"/>
    <w:rsid w:val="00D440F8"/>
    <w:rsid w:val="00D44158"/>
    <w:rsid w:val="00D44AF8"/>
    <w:rsid w:val="00D44B79"/>
    <w:rsid w:val="00D44BC5"/>
    <w:rsid w:val="00D4515C"/>
    <w:rsid w:val="00D45564"/>
    <w:rsid w:val="00D455F8"/>
    <w:rsid w:val="00D456B4"/>
    <w:rsid w:val="00D45C67"/>
    <w:rsid w:val="00D46092"/>
    <w:rsid w:val="00D46169"/>
    <w:rsid w:val="00D467F5"/>
    <w:rsid w:val="00D46DD3"/>
    <w:rsid w:val="00D47181"/>
    <w:rsid w:val="00D476C1"/>
    <w:rsid w:val="00D47D35"/>
    <w:rsid w:val="00D50D5B"/>
    <w:rsid w:val="00D50EC2"/>
    <w:rsid w:val="00D515D5"/>
    <w:rsid w:val="00D528F9"/>
    <w:rsid w:val="00D52F18"/>
    <w:rsid w:val="00D53333"/>
    <w:rsid w:val="00D53346"/>
    <w:rsid w:val="00D537B6"/>
    <w:rsid w:val="00D53944"/>
    <w:rsid w:val="00D53B2D"/>
    <w:rsid w:val="00D53E62"/>
    <w:rsid w:val="00D546FF"/>
    <w:rsid w:val="00D54B79"/>
    <w:rsid w:val="00D550CD"/>
    <w:rsid w:val="00D55805"/>
    <w:rsid w:val="00D55AD5"/>
    <w:rsid w:val="00D5665A"/>
    <w:rsid w:val="00D5690F"/>
    <w:rsid w:val="00D56E44"/>
    <w:rsid w:val="00D576CA"/>
    <w:rsid w:val="00D57838"/>
    <w:rsid w:val="00D57E3E"/>
    <w:rsid w:val="00D60379"/>
    <w:rsid w:val="00D606A9"/>
    <w:rsid w:val="00D606FB"/>
    <w:rsid w:val="00D608AA"/>
    <w:rsid w:val="00D609C8"/>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2B6"/>
    <w:rsid w:val="00D63647"/>
    <w:rsid w:val="00D63696"/>
    <w:rsid w:val="00D6380C"/>
    <w:rsid w:val="00D63C2B"/>
    <w:rsid w:val="00D63FE9"/>
    <w:rsid w:val="00D64083"/>
    <w:rsid w:val="00D641E4"/>
    <w:rsid w:val="00D64423"/>
    <w:rsid w:val="00D646BB"/>
    <w:rsid w:val="00D64994"/>
    <w:rsid w:val="00D64CEA"/>
    <w:rsid w:val="00D652B5"/>
    <w:rsid w:val="00D65350"/>
    <w:rsid w:val="00D6597B"/>
    <w:rsid w:val="00D65BB5"/>
    <w:rsid w:val="00D66155"/>
    <w:rsid w:val="00D66490"/>
    <w:rsid w:val="00D6726F"/>
    <w:rsid w:val="00D675A5"/>
    <w:rsid w:val="00D678E7"/>
    <w:rsid w:val="00D67CF0"/>
    <w:rsid w:val="00D708B0"/>
    <w:rsid w:val="00D70F5C"/>
    <w:rsid w:val="00D7223A"/>
    <w:rsid w:val="00D72A70"/>
    <w:rsid w:val="00D735FE"/>
    <w:rsid w:val="00D73C42"/>
    <w:rsid w:val="00D740AA"/>
    <w:rsid w:val="00D743D7"/>
    <w:rsid w:val="00D74923"/>
    <w:rsid w:val="00D749AE"/>
    <w:rsid w:val="00D75ABB"/>
    <w:rsid w:val="00D75CF1"/>
    <w:rsid w:val="00D76A5C"/>
    <w:rsid w:val="00D76C9C"/>
    <w:rsid w:val="00D76DEF"/>
    <w:rsid w:val="00D7724E"/>
    <w:rsid w:val="00D77AB6"/>
    <w:rsid w:val="00D77B1D"/>
    <w:rsid w:val="00D8021F"/>
    <w:rsid w:val="00D80383"/>
    <w:rsid w:val="00D805B7"/>
    <w:rsid w:val="00D80B84"/>
    <w:rsid w:val="00D80EB0"/>
    <w:rsid w:val="00D80FBB"/>
    <w:rsid w:val="00D811AE"/>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61B4"/>
    <w:rsid w:val="00D86709"/>
    <w:rsid w:val="00D86CA3"/>
    <w:rsid w:val="00D86F5D"/>
    <w:rsid w:val="00D871CE"/>
    <w:rsid w:val="00D87566"/>
    <w:rsid w:val="00D87880"/>
    <w:rsid w:val="00D87B9B"/>
    <w:rsid w:val="00D903BA"/>
    <w:rsid w:val="00D90471"/>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8DC"/>
    <w:rsid w:val="00D94DD6"/>
    <w:rsid w:val="00D952DA"/>
    <w:rsid w:val="00DA0715"/>
    <w:rsid w:val="00DA15E0"/>
    <w:rsid w:val="00DA1B1D"/>
    <w:rsid w:val="00DA2764"/>
    <w:rsid w:val="00DA2AFD"/>
    <w:rsid w:val="00DA2B10"/>
    <w:rsid w:val="00DA305E"/>
    <w:rsid w:val="00DA32C5"/>
    <w:rsid w:val="00DA39CA"/>
    <w:rsid w:val="00DA3CA7"/>
    <w:rsid w:val="00DA3D5A"/>
    <w:rsid w:val="00DA3E3D"/>
    <w:rsid w:val="00DA4744"/>
    <w:rsid w:val="00DA5417"/>
    <w:rsid w:val="00DA5440"/>
    <w:rsid w:val="00DA56A9"/>
    <w:rsid w:val="00DA56E8"/>
    <w:rsid w:val="00DA595E"/>
    <w:rsid w:val="00DA5D39"/>
    <w:rsid w:val="00DA60BA"/>
    <w:rsid w:val="00DA6B80"/>
    <w:rsid w:val="00DA74F9"/>
    <w:rsid w:val="00DA75A1"/>
    <w:rsid w:val="00DB0A9F"/>
    <w:rsid w:val="00DB1107"/>
    <w:rsid w:val="00DB12FD"/>
    <w:rsid w:val="00DB157F"/>
    <w:rsid w:val="00DB1965"/>
    <w:rsid w:val="00DB1CCA"/>
    <w:rsid w:val="00DB1F89"/>
    <w:rsid w:val="00DB2007"/>
    <w:rsid w:val="00DB23D4"/>
    <w:rsid w:val="00DB2B4B"/>
    <w:rsid w:val="00DB377D"/>
    <w:rsid w:val="00DB39CD"/>
    <w:rsid w:val="00DB3A36"/>
    <w:rsid w:val="00DB3BA6"/>
    <w:rsid w:val="00DB4281"/>
    <w:rsid w:val="00DB46BD"/>
    <w:rsid w:val="00DB512F"/>
    <w:rsid w:val="00DB5278"/>
    <w:rsid w:val="00DB5777"/>
    <w:rsid w:val="00DB5CD9"/>
    <w:rsid w:val="00DB640F"/>
    <w:rsid w:val="00DB673F"/>
    <w:rsid w:val="00DB6821"/>
    <w:rsid w:val="00DB6865"/>
    <w:rsid w:val="00DB6BBD"/>
    <w:rsid w:val="00DB73C9"/>
    <w:rsid w:val="00DB74B7"/>
    <w:rsid w:val="00DB74CE"/>
    <w:rsid w:val="00DB7651"/>
    <w:rsid w:val="00DB78DA"/>
    <w:rsid w:val="00DB7A4B"/>
    <w:rsid w:val="00DC0197"/>
    <w:rsid w:val="00DC03BC"/>
    <w:rsid w:val="00DC057E"/>
    <w:rsid w:val="00DC1CEE"/>
    <w:rsid w:val="00DC26B5"/>
    <w:rsid w:val="00DC2B00"/>
    <w:rsid w:val="00DC2D36"/>
    <w:rsid w:val="00DC3611"/>
    <w:rsid w:val="00DC367E"/>
    <w:rsid w:val="00DC3A7D"/>
    <w:rsid w:val="00DC3FDD"/>
    <w:rsid w:val="00DC43B8"/>
    <w:rsid w:val="00DC4855"/>
    <w:rsid w:val="00DC4C96"/>
    <w:rsid w:val="00DC51A4"/>
    <w:rsid w:val="00DC53EF"/>
    <w:rsid w:val="00DC60BE"/>
    <w:rsid w:val="00DC6626"/>
    <w:rsid w:val="00DC6999"/>
    <w:rsid w:val="00DC7882"/>
    <w:rsid w:val="00DD012B"/>
    <w:rsid w:val="00DD0B5C"/>
    <w:rsid w:val="00DD1027"/>
    <w:rsid w:val="00DD1071"/>
    <w:rsid w:val="00DD1701"/>
    <w:rsid w:val="00DD1ECC"/>
    <w:rsid w:val="00DD2C6F"/>
    <w:rsid w:val="00DD2E5F"/>
    <w:rsid w:val="00DD2F90"/>
    <w:rsid w:val="00DD36D5"/>
    <w:rsid w:val="00DD3D55"/>
    <w:rsid w:val="00DD4E32"/>
    <w:rsid w:val="00DD5806"/>
    <w:rsid w:val="00DD5850"/>
    <w:rsid w:val="00DD598D"/>
    <w:rsid w:val="00DD604B"/>
    <w:rsid w:val="00DD687A"/>
    <w:rsid w:val="00DD68CF"/>
    <w:rsid w:val="00DD6A8B"/>
    <w:rsid w:val="00DE0566"/>
    <w:rsid w:val="00DE0A00"/>
    <w:rsid w:val="00DE0D79"/>
    <w:rsid w:val="00DE0E34"/>
    <w:rsid w:val="00DE18FF"/>
    <w:rsid w:val="00DE205F"/>
    <w:rsid w:val="00DE2664"/>
    <w:rsid w:val="00DE2873"/>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F092F"/>
    <w:rsid w:val="00DF0B6E"/>
    <w:rsid w:val="00DF0F43"/>
    <w:rsid w:val="00DF1190"/>
    <w:rsid w:val="00DF11D8"/>
    <w:rsid w:val="00DF14E0"/>
    <w:rsid w:val="00DF15E0"/>
    <w:rsid w:val="00DF1B3E"/>
    <w:rsid w:val="00DF3408"/>
    <w:rsid w:val="00DF37A0"/>
    <w:rsid w:val="00DF3B97"/>
    <w:rsid w:val="00DF3BA7"/>
    <w:rsid w:val="00DF3BE8"/>
    <w:rsid w:val="00DF3D72"/>
    <w:rsid w:val="00DF42FA"/>
    <w:rsid w:val="00DF4672"/>
    <w:rsid w:val="00DF4AA4"/>
    <w:rsid w:val="00DF520D"/>
    <w:rsid w:val="00DF54EB"/>
    <w:rsid w:val="00DF5A6E"/>
    <w:rsid w:val="00DF5D45"/>
    <w:rsid w:val="00DF6170"/>
    <w:rsid w:val="00DF6660"/>
    <w:rsid w:val="00DF66E1"/>
    <w:rsid w:val="00DF7A98"/>
    <w:rsid w:val="00DF7C08"/>
    <w:rsid w:val="00DF7FA7"/>
    <w:rsid w:val="00E00805"/>
    <w:rsid w:val="00E00A16"/>
    <w:rsid w:val="00E00AFA"/>
    <w:rsid w:val="00E00E4D"/>
    <w:rsid w:val="00E01208"/>
    <w:rsid w:val="00E01637"/>
    <w:rsid w:val="00E01C51"/>
    <w:rsid w:val="00E01F48"/>
    <w:rsid w:val="00E0211C"/>
    <w:rsid w:val="00E0211D"/>
    <w:rsid w:val="00E02565"/>
    <w:rsid w:val="00E0301D"/>
    <w:rsid w:val="00E0351F"/>
    <w:rsid w:val="00E039DD"/>
    <w:rsid w:val="00E048EF"/>
    <w:rsid w:val="00E0501D"/>
    <w:rsid w:val="00E0564A"/>
    <w:rsid w:val="00E05D49"/>
    <w:rsid w:val="00E066B2"/>
    <w:rsid w:val="00E068A3"/>
    <w:rsid w:val="00E06D39"/>
    <w:rsid w:val="00E0776C"/>
    <w:rsid w:val="00E0782D"/>
    <w:rsid w:val="00E0785F"/>
    <w:rsid w:val="00E11003"/>
    <w:rsid w:val="00E110E7"/>
    <w:rsid w:val="00E1142D"/>
    <w:rsid w:val="00E11B20"/>
    <w:rsid w:val="00E11B9A"/>
    <w:rsid w:val="00E12375"/>
    <w:rsid w:val="00E12891"/>
    <w:rsid w:val="00E137D3"/>
    <w:rsid w:val="00E13DDE"/>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95D"/>
    <w:rsid w:val="00E219AA"/>
    <w:rsid w:val="00E2207B"/>
    <w:rsid w:val="00E22330"/>
    <w:rsid w:val="00E22F72"/>
    <w:rsid w:val="00E22FE9"/>
    <w:rsid w:val="00E23141"/>
    <w:rsid w:val="00E233D2"/>
    <w:rsid w:val="00E23A0F"/>
    <w:rsid w:val="00E23E45"/>
    <w:rsid w:val="00E24BCA"/>
    <w:rsid w:val="00E24C0B"/>
    <w:rsid w:val="00E24E5C"/>
    <w:rsid w:val="00E24EE3"/>
    <w:rsid w:val="00E2538B"/>
    <w:rsid w:val="00E25EFE"/>
    <w:rsid w:val="00E26842"/>
    <w:rsid w:val="00E26ACA"/>
    <w:rsid w:val="00E26D64"/>
    <w:rsid w:val="00E26EFC"/>
    <w:rsid w:val="00E27423"/>
    <w:rsid w:val="00E276B2"/>
    <w:rsid w:val="00E27CDA"/>
    <w:rsid w:val="00E27DC9"/>
    <w:rsid w:val="00E27FDF"/>
    <w:rsid w:val="00E30B5A"/>
    <w:rsid w:val="00E3123D"/>
    <w:rsid w:val="00E313FF"/>
    <w:rsid w:val="00E31461"/>
    <w:rsid w:val="00E316CC"/>
    <w:rsid w:val="00E3184B"/>
    <w:rsid w:val="00E31859"/>
    <w:rsid w:val="00E31B30"/>
    <w:rsid w:val="00E31D43"/>
    <w:rsid w:val="00E31FC7"/>
    <w:rsid w:val="00E320C6"/>
    <w:rsid w:val="00E3212E"/>
    <w:rsid w:val="00E32608"/>
    <w:rsid w:val="00E33232"/>
    <w:rsid w:val="00E33319"/>
    <w:rsid w:val="00E33513"/>
    <w:rsid w:val="00E3383C"/>
    <w:rsid w:val="00E34188"/>
    <w:rsid w:val="00E344D9"/>
    <w:rsid w:val="00E34B6E"/>
    <w:rsid w:val="00E34E98"/>
    <w:rsid w:val="00E35051"/>
    <w:rsid w:val="00E35559"/>
    <w:rsid w:val="00E35986"/>
    <w:rsid w:val="00E35F3F"/>
    <w:rsid w:val="00E362DE"/>
    <w:rsid w:val="00E36F49"/>
    <w:rsid w:val="00E3723A"/>
    <w:rsid w:val="00E37860"/>
    <w:rsid w:val="00E37F1A"/>
    <w:rsid w:val="00E37F2E"/>
    <w:rsid w:val="00E40185"/>
    <w:rsid w:val="00E404B2"/>
    <w:rsid w:val="00E407A2"/>
    <w:rsid w:val="00E40A64"/>
    <w:rsid w:val="00E40D5E"/>
    <w:rsid w:val="00E4195C"/>
    <w:rsid w:val="00E41CBF"/>
    <w:rsid w:val="00E42152"/>
    <w:rsid w:val="00E421DD"/>
    <w:rsid w:val="00E43275"/>
    <w:rsid w:val="00E43BE1"/>
    <w:rsid w:val="00E446F1"/>
    <w:rsid w:val="00E44FF8"/>
    <w:rsid w:val="00E453CA"/>
    <w:rsid w:val="00E455BD"/>
    <w:rsid w:val="00E45831"/>
    <w:rsid w:val="00E45C5B"/>
    <w:rsid w:val="00E466D1"/>
    <w:rsid w:val="00E46886"/>
    <w:rsid w:val="00E46F88"/>
    <w:rsid w:val="00E47126"/>
    <w:rsid w:val="00E473CD"/>
    <w:rsid w:val="00E478ED"/>
    <w:rsid w:val="00E47AEF"/>
    <w:rsid w:val="00E50CFD"/>
    <w:rsid w:val="00E50DF5"/>
    <w:rsid w:val="00E50F3F"/>
    <w:rsid w:val="00E511EE"/>
    <w:rsid w:val="00E517C1"/>
    <w:rsid w:val="00E51A7E"/>
    <w:rsid w:val="00E51FCE"/>
    <w:rsid w:val="00E526F3"/>
    <w:rsid w:val="00E52DC5"/>
    <w:rsid w:val="00E53907"/>
    <w:rsid w:val="00E53AB0"/>
    <w:rsid w:val="00E53B75"/>
    <w:rsid w:val="00E53EE7"/>
    <w:rsid w:val="00E54939"/>
    <w:rsid w:val="00E54C26"/>
    <w:rsid w:val="00E54E3B"/>
    <w:rsid w:val="00E554BB"/>
    <w:rsid w:val="00E5555C"/>
    <w:rsid w:val="00E55886"/>
    <w:rsid w:val="00E56AC5"/>
    <w:rsid w:val="00E57565"/>
    <w:rsid w:val="00E57C1D"/>
    <w:rsid w:val="00E57E79"/>
    <w:rsid w:val="00E57F01"/>
    <w:rsid w:val="00E600F7"/>
    <w:rsid w:val="00E604E9"/>
    <w:rsid w:val="00E60ACB"/>
    <w:rsid w:val="00E60D66"/>
    <w:rsid w:val="00E61C87"/>
    <w:rsid w:val="00E61DF7"/>
    <w:rsid w:val="00E6294C"/>
    <w:rsid w:val="00E62B66"/>
    <w:rsid w:val="00E63838"/>
    <w:rsid w:val="00E64434"/>
    <w:rsid w:val="00E647C6"/>
    <w:rsid w:val="00E64C9B"/>
    <w:rsid w:val="00E65817"/>
    <w:rsid w:val="00E6661D"/>
    <w:rsid w:val="00E66F4D"/>
    <w:rsid w:val="00E67012"/>
    <w:rsid w:val="00E6721B"/>
    <w:rsid w:val="00E67402"/>
    <w:rsid w:val="00E676E0"/>
    <w:rsid w:val="00E677F4"/>
    <w:rsid w:val="00E67C51"/>
    <w:rsid w:val="00E67E4D"/>
    <w:rsid w:val="00E70719"/>
    <w:rsid w:val="00E70E76"/>
    <w:rsid w:val="00E711B0"/>
    <w:rsid w:val="00E71394"/>
    <w:rsid w:val="00E71932"/>
    <w:rsid w:val="00E71B45"/>
    <w:rsid w:val="00E72719"/>
    <w:rsid w:val="00E728DE"/>
    <w:rsid w:val="00E729DE"/>
    <w:rsid w:val="00E72EFC"/>
    <w:rsid w:val="00E73BA8"/>
    <w:rsid w:val="00E744C9"/>
    <w:rsid w:val="00E74792"/>
    <w:rsid w:val="00E74B7E"/>
    <w:rsid w:val="00E7500D"/>
    <w:rsid w:val="00E758EC"/>
    <w:rsid w:val="00E76309"/>
    <w:rsid w:val="00E76E6A"/>
    <w:rsid w:val="00E76F88"/>
    <w:rsid w:val="00E80076"/>
    <w:rsid w:val="00E80919"/>
    <w:rsid w:val="00E810CC"/>
    <w:rsid w:val="00E81597"/>
    <w:rsid w:val="00E81689"/>
    <w:rsid w:val="00E81BA7"/>
    <w:rsid w:val="00E81DE4"/>
    <w:rsid w:val="00E82272"/>
    <w:rsid w:val="00E8234C"/>
    <w:rsid w:val="00E82688"/>
    <w:rsid w:val="00E826C0"/>
    <w:rsid w:val="00E827C0"/>
    <w:rsid w:val="00E82DC9"/>
    <w:rsid w:val="00E82E01"/>
    <w:rsid w:val="00E82F6F"/>
    <w:rsid w:val="00E831E5"/>
    <w:rsid w:val="00E83333"/>
    <w:rsid w:val="00E83395"/>
    <w:rsid w:val="00E83A7E"/>
    <w:rsid w:val="00E83AA9"/>
    <w:rsid w:val="00E83D03"/>
    <w:rsid w:val="00E841F7"/>
    <w:rsid w:val="00E8576D"/>
    <w:rsid w:val="00E85928"/>
    <w:rsid w:val="00E85B44"/>
    <w:rsid w:val="00E85BBB"/>
    <w:rsid w:val="00E85DAD"/>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91C"/>
    <w:rsid w:val="00E92982"/>
    <w:rsid w:val="00E92F3F"/>
    <w:rsid w:val="00E93FFE"/>
    <w:rsid w:val="00E94E6E"/>
    <w:rsid w:val="00E94F8A"/>
    <w:rsid w:val="00E9518D"/>
    <w:rsid w:val="00E95787"/>
    <w:rsid w:val="00E95882"/>
    <w:rsid w:val="00E959F3"/>
    <w:rsid w:val="00E96315"/>
    <w:rsid w:val="00E96CA3"/>
    <w:rsid w:val="00E97088"/>
    <w:rsid w:val="00E9713D"/>
    <w:rsid w:val="00E972B2"/>
    <w:rsid w:val="00E97C11"/>
    <w:rsid w:val="00E97C7E"/>
    <w:rsid w:val="00E97FF2"/>
    <w:rsid w:val="00EA05E4"/>
    <w:rsid w:val="00EA0A40"/>
    <w:rsid w:val="00EA14B1"/>
    <w:rsid w:val="00EA1780"/>
    <w:rsid w:val="00EA2AB9"/>
    <w:rsid w:val="00EA39B8"/>
    <w:rsid w:val="00EA3BE2"/>
    <w:rsid w:val="00EA3ED9"/>
    <w:rsid w:val="00EA3F73"/>
    <w:rsid w:val="00EA42A7"/>
    <w:rsid w:val="00EA444D"/>
    <w:rsid w:val="00EA47C3"/>
    <w:rsid w:val="00EA4806"/>
    <w:rsid w:val="00EA4AB9"/>
    <w:rsid w:val="00EA4BF6"/>
    <w:rsid w:val="00EA4E89"/>
    <w:rsid w:val="00EA5788"/>
    <w:rsid w:val="00EA5A05"/>
    <w:rsid w:val="00EA5A9B"/>
    <w:rsid w:val="00EA5C35"/>
    <w:rsid w:val="00EA650E"/>
    <w:rsid w:val="00EA6A90"/>
    <w:rsid w:val="00EA6CB3"/>
    <w:rsid w:val="00EA7A41"/>
    <w:rsid w:val="00EA7DDD"/>
    <w:rsid w:val="00EB077B"/>
    <w:rsid w:val="00EB0CBF"/>
    <w:rsid w:val="00EB108F"/>
    <w:rsid w:val="00EB12DE"/>
    <w:rsid w:val="00EB153B"/>
    <w:rsid w:val="00EB1D86"/>
    <w:rsid w:val="00EB2335"/>
    <w:rsid w:val="00EB338E"/>
    <w:rsid w:val="00EB3D40"/>
    <w:rsid w:val="00EB4407"/>
    <w:rsid w:val="00EB4600"/>
    <w:rsid w:val="00EB4750"/>
    <w:rsid w:val="00EB478E"/>
    <w:rsid w:val="00EB4BB0"/>
    <w:rsid w:val="00EB4E16"/>
    <w:rsid w:val="00EB4EA2"/>
    <w:rsid w:val="00EB50C9"/>
    <w:rsid w:val="00EB54B9"/>
    <w:rsid w:val="00EB5B41"/>
    <w:rsid w:val="00EB5E6B"/>
    <w:rsid w:val="00EB5F53"/>
    <w:rsid w:val="00EB5F56"/>
    <w:rsid w:val="00EB6046"/>
    <w:rsid w:val="00EB685A"/>
    <w:rsid w:val="00EB71FB"/>
    <w:rsid w:val="00EB7272"/>
    <w:rsid w:val="00EB7C82"/>
    <w:rsid w:val="00EC01B4"/>
    <w:rsid w:val="00EC03FF"/>
    <w:rsid w:val="00EC0C4A"/>
    <w:rsid w:val="00EC0C74"/>
    <w:rsid w:val="00EC24D5"/>
    <w:rsid w:val="00EC2516"/>
    <w:rsid w:val="00EC2533"/>
    <w:rsid w:val="00EC27C6"/>
    <w:rsid w:val="00EC2D0C"/>
    <w:rsid w:val="00EC30F9"/>
    <w:rsid w:val="00EC36E9"/>
    <w:rsid w:val="00EC384E"/>
    <w:rsid w:val="00EC4207"/>
    <w:rsid w:val="00EC436C"/>
    <w:rsid w:val="00EC52A6"/>
    <w:rsid w:val="00EC5447"/>
    <w:rsid w:val="00EC5653"/>
    <w:rsid w:val="00EC5D51"/>
    <w:rsid w:val="00EC5F27"/>
    <w:rsid w:val="00EC6100"/>
    <w:rsid w:val="00EC63F4"/>
    <w:rsid w:val="00EC71CE"/>
    <w:rsid w:val="00EC7A0B"/>
    <w:rsid w:val="00EC7DB2"/>
    <w:rsid w:val="00ED0187"/>
    <w:rsid w:val="00ED0612"/>
    <w:rsid w:val="00ED0969"/>
    <w:rsid w:val="00ED0B92"/>
    <w:rsid w:val="00ED0BA9"/>
    <w:rsid w:val="00ED0C2D"/>
    <w:rsid w:val="00ED1006"/>
    <w:rsid w:val="00ED114E"/>
    <w:rsid w:val="00ED143B"/>
    <w:rsid w:val="00ED1BDF"/>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CEC"/>
    <w:rsid w:val="00ED7F24"/>
    <w:rsid w:val="00EE020C"/>
    <w:rsid w:val="00EE062A"/>
    <w:rsid w:val="00EE0A24"/>
    <w:rsid w:val="00EE0F5F"/>
    <w:rsid w:val="00EE1013"/>
    <w:rsid w:val="00EE24A1"/>
    <w:rsid w:val="00EE342D"/>
    <w:rsid w:val="00EE3803"/>
    <w:rsid w:val="00EE3820"/>
    <w:rsid w:val="00EE481A"/>
    <w:rsid w:val="00EE4D3E"/>
    <w:rsid w:val="00EE5272"/>
    <w:rsid w:val="00EE5B9A"/>
    <w:rsid w:val="00EE6209"/>
    <w:rsid w:val="00EE64AC"/>
    <w:rsid w:val="00EE6542"/>
    <w:rsid w:val="00EE6F9A"/>
    <w:rsid w:val="00EE704B"/>
    <w:rsid w:val="00EE7068"/>
    <w:rsid w:val="00EE767B"/>
    <w:rsid w:val="00EF0358"/>
    <w:rsid w:val="00EF07FE"/>
    <w:rsid w:val="00EF16B3"/>
    <w:rsid w:val="00EF18FE"/>
    <w:rsid w:val="00EF1A6E"/>
    <w:rsid w:val="00EF1F6F"/>
    <w:rsid w:val="00EF21FA"/>
    <w:rsid w:val="00EF240C"/>
    <w:rsid w:val="00EF2594"/>
    <w:rsid w:val="00EF2B31"/>
    <w:rsid w:val="00EF3233"/>
    <w:rsid w:val="00EF3CD4"/>
    <w:rsid w:val="00EF3E81"/>
    <w:rsid w:val="00EF3FF8"/>
    <w:rsid w:val="00EF4373"/>
    <w:rsid w:val="00EF521B"/>
    <w:rsid w:val="00EF5787"/>
    <w:rsid w:val="00EF6014"/>
    <w:rsid w:val="00EF60D0"/>
    <w:rsid w:val="00EF6318"/>
    <w:rsid w:val="00EF6A0B"/>
    <w:rsid w:val="00EF6B31"/>
    <w:rsid w:val="00EF6DF5"/>
    <w:rsid w:val="00EF7064"/>
    <w:rsid w:val="00EF7089"/>
    <w:rsid w:val="00EF7AAA"/>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447F"/>
    <w:rsid w:val="00F0450E"/>
    <w:rsid w:val="00F045DF"/>
    <w:rsid w:val="00F047BF"/>
    <w:rsid w:val="00F0483A"/>
    <w:rsid w:val="00F0528D"/>
    <w:rsid w:val="00F057E8"/>
    <w:rsid w:val="00F058B0"/>
    <w:rsid w:val="00F058C8"/>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10629"/>
    <w:rsid w:val="00F10BCC"/>
    <w:rsid w:val="00F1169E"/>
    <w:rsid w:val="00F118B1"/>
    <w:rsid w:val="00F125C8"/>
    <w:rsid w:val="00F125F5"/>
    <w:rsid w:val="00F134E8"/>
    <w:rsid w:val="00F13B98"/>
    <w:rsid w:val="00F13E0B"/>
    <w:rsid w:val="00F140C7"/>
    <w:rsid w:val="00F149E9"/>
    <w:rsid w:val="00F14FA5"/>
    <w:rsid w:val="00F15182"/>
    <w:rsid w:val="00F1527D"/>
    <w:rsid w:val="00F152EE"/>
    <w:rsid w:val="00F15941"/>
    <w:rsid w:val="00F15CBD"/>
    <w:rsid w:val="00F15FA5"/>
    <w:rsid w:val="00F16169"/>
    <w:rsid w:val="00F1693B"/>
    <w:rsid w:val="00F16D5E"/>
    <w:rsid w:val="00F16E7D"/>
    <w:rsid w:val="00F17B80"/>
    <w:rsid w:val="00F2035D"/>
    <w:rsid w:val="00F203E0"/>
    <w:rsid w:val="00F209B7"/>
    <w:rsid w:val="00F20D13"/>
    <w:rsid w:val="00F20F5C"/>
    <w:rsid w:val="00F20FA3"/>
    <w:rsid w:val="00F21616"/>
    <w:rsid w:val="00F21652"/>
    <w:rsid w:val="00F21793"/>
    <w:rsid w:val="00F21C40"/>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37A"/>
    <w:rsid w:val="00F304B0"/>
    <w:rsid w:val="00F30828"/>
    <w:rsid w:val="00F30A2F"/>
    <w:rsid w:val="00F30FD3"/>
    <w:rsid w:val="00F31381"/>
    <w:rsid w:val="00F313D6"/>
    <w:rsid w:val="00F31682"/>
    <w:rsid w:val="00F3367D"/>
    <w:rsid w:val="00F339F4"/>
    <w:rsid w:val="00F33D09"/>
    <w:rsid w:val="00F34065"/>
    <w:rsid w:val="00F343D5"/>
    <w:rsid w:val="00F34FD9"/>
    <w:rsid w:val="00F35094"/>
    <w:rsid w:val="00F360FE"/>
    <w:rsid w:val="00F37BAB"/>
    <w:rsid w:val="00F37D23"/>
    <w:rsid w:val="00F40464"/>
    <w:rsid w:val="00F40978"/>
    <w:rsid w:val="00F40C4A"/>
    <w:rsid w:val="00F40E93"/>
    <w:rsid w:val="00F40EE8"/>
    <w:rsid w:val="00F40F0C"/>
    <w:rsid w:val="00F411E0"/>
    <w:rsid w:val="00F4180C"/>
    <w:rsid w:val="00F41B2B"/>
    <w:rsid w:val="00F41E30"/>
    <w:rsid w:val="00F421F4"/>
    <w:rsid w:val="00F42821"/>
    <w:rsid w:val="00F431CB"/>
    <w:rsid w:val="00F43893"/>
    <w:rsid w:val="00F4430F"/>
    <w:rsid w:val="00F44AEE"/>
    <w:rsid w:val="00F44B1A"/>
    <w:rsid w:val="00F462B7"/>
    <w:rsid w:val="00F467C0"/>
    <w:rsid w:val="00F46808"/>
    <w:rsid w:val="00F4690E"/>
    <w:rsid w:val="00F46C0B"/>
    <w:rsid w:val="00F47478"/>
    <w:rsid w:val="00F4766C"/>
    <w:rsid w:val="00F5060E"/>
    <w:rsid w:val="00F50741"/>
    <w:rsid w:val="00F507D1"/>
    <w:rsid w:val="00F511AE"/>
    <w:rsid w:val="00F51282"/>
    <w:rsid w:val="00F5140B"/>
    <w:rsid w:val="00F51481"/>
    <w:rsid w:val="00F519CE"/>
    <w:rsid w:val="00F51ADA"/>
    <w:rsid w:val="00F51C8C"/>
    <w:rsid w:val="00F52747"/>
    <w:rsid w:val="00F52836"/>
    <w:rsid w:val="00F5375F"/>
    <w:rsid w:val="00F53AA1"/>
    <w:rsid w:val="00F53B07"/>
    <w:rsid w:val="00F54413"/>
    <w:rsid w:val="00F549E1"/>
    <w:rsid w:val="00F54AAE"/>
    <w:rsid w:val="00F54DC1"/>
    <w:rsid w:val="00F54E29"/>
    <w:rsid w:val="00F551FD"/>
    <w:rsid w:val="00F55297"/>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72D"/>
    <w:rsid w:val="00F62C49"/>
    <w:rsid w:val="00F62C4C"/>
    <w:rsid w:val="00F62F09"/>
    <w:rsid w:val="00F6302A"/>
    <w:rsid w:val="00F6373F"/>
    <w:rsid w:val="00F63950"/>
    <w:rsid w:val="00F64BCC"/>
    <w:rsid w:val="00F64C2B"/>
    <w:rsid w:val="00F64D96"/>
    <w:rsid w:val="00F6518C"/>
    <w:rsid w:val="00F651BE"/>
    <w:rsid w:val="00F6596A"/>
    <w:rsid w:val="00F65A14"/>
    <w:rsid w:val="00F65C36"/>
    <w:rsid w:val="00F66DB9"/>
    <w:rsid w:val="00F671A2"/>
    <w:rsid w:val="00F67C86"/>
    <w:rsid w:val="00F67CDC"/>
    <w:rsid w:val="00F67F53"/>
    <w:rsid w:val="00F7025B"/>
    <w:rsid w:val="00F702B7"/>
    <w:rsid w:val="00F703BE"/>
    <w:rsid w:val="00F70D20"/>
    <w:rsid w:val="00F70FEE"/>
    <w:rsid w:val="00F71E68"/>
    <w:rsid w:val="00F71F69"/>
    <w:rsid w:val="00F72366"/>
    <w:rsid w:val="00F724F7"/>
    <w:rsid w:val="00F72B72"/>
    <w:rsid w:val="00F72D33"/>
    <w:rsid w:val="00F73524"/>
    <w:rsid w:val="00F735DE"/>
    <w:rsid w:val="00F7366E"/>
    <w:rsid w:val="00F73E2B"/>
    <w:rsid w:val="00F74082"/>
    <w:rsid w:val="00F74A27"/>
    <w:rsid w:val="00F74BB9"/>
    <w:rsid w:val="00F751D2"/>
    <w:rsid w:val="00F75582"/>
    <w:rsid w:val="00F75877"/>
    <w:rsid w:val="00F765B8"/>
    <w:rsid w:val="00F76B21"/>
    <w:rsid w:val="00F76EFA"/>
    <w:rsid w:val="00F77468"/>
    <w:rsid w:val="00F776F1"/>
    <w:rsid w:val="00F77B0C"/>
    <w:rsid w:val="00F800D5"/>
    <w:rsid w:val="00F804AA"/>
    <w:rsid w:val="00F804BE"/>
    <w:rsid w:val="00F80536"/>
    <w:rsid w:val="00F80819"/>
    <w:rsid w:val="00F80C9D"/>
    <w:rsid w:val="00F80FF8"/>
    <w:rsid w:val="00F81090"/>
    <w:rsid w:val="00F8111E"/>
    <w:rsid w:val="00F813FD"/>
    <w:rsid w:val="00F81623"/>
    <w:rsid w:val="00F817CE"/>
    <w:rsid w:val="00F81978"/>
    <w:rsid w:val="00F81DE1"/>
    <w:rsid w:val="00F833C2"/>
    <w:rsid w:val="00F8353D"/>
    <w:rsid w:val="00F83601"/>
    <w:rsid w:val="00F838B9"/>
    <w:rsid w:val="00F84191"/>
    <w:rsid w:val="00F842B6"/>
    <w:rsid w:val="00F8448B"/>
    <w:rsid w:val="00F8456C"/>
    <w:rsid w:val="00F8463E"/>
    <w:rsid w:val="00F848BA"/>
    <w:rsid w:val="00F859D8"/>
    <w:rsid w:val="00F85B88"/>
    <w:rsid w:val="00F85EA7"/>
    <w:rsid w:val="00F86060"/>
    <w:rsid w:val="00F868F5"/>
    <w:rsid w:val="00F86ADE"/>
    <w:rsid w:val="00F86F95"/>
    <w:rsid w:val="00F870B2"/>
    <w:rsid w:val="00F879D2"/>
    <w:rsid w:val="00F87A7C"/>
    <w:rsid w:val="00F9001F"/>
    <w:rsid w:val="00F9056A"/>
    <w:rsid w:val="00F907E5"/>
    <w:rsid w:val="00F90A20"/>
    <w:rsid w:val="00F90F8D"/>
    <w:rsid w:val="00F91687"/>
    <w:rsid w:val="00F91B5C"/>
    <w:rsid w:val="00F92506"/>
    <w:rsid w:val="00F92782"/>
    <w:rsid w:val="00F92A7D"/>
    <w:rsid w:val="00F93215"/>
    <w:rsid w:val="00F934A2"/>
    <w:rsid w:val="00F93688"/>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160D"/>
    <w:rsid w:val="00FA20D5"/>
    <w:rsid w:val="00FA20F1"/>
    <w:rsid w:val="00FA2BB3"/>
    <w:rsid w:val="00FA2D58"/>
    <w:rsid w:val="00FA2DFB"/>
    <w:rsid w:val="00FA3162"/>
    <w:rsid w:val="00FA37EA"/>
    <w:rsid w:val="00FA3910"/>
    <w:rsid w:val="00FA428A"/>
    <w:rsid w:val="00FA4BDB"/>
    <w:rsid w:val="00FA5FD4"/>
    <w:rsid w:val="00FA6461"/>
    <w:rsid w:val="00FA652D"/>
    <w:rsid w:val="00FA65E0"/>
    <w:rsid w:val="00FA67EF"/>
    <w:rsid w:val="00FA6D7C"/>
    <w:rsid w:val="00FA775A"/>
    <w:rsid w:val="00FB0254"/>
    <w:rsid w:val="00FB032F"/>
    <w:rsid w:val="00FB037E"/>
    <w:rsid w:val="00FB1688"/>
    <w:rsid w:val="00FB2AA9"/>
    <w:rsid w:val="00FB3B5F"/>
    <w:rsid w:val="00FB40FB"/>
    <w:rsid w:val="00FB4370"/>
    <w:rsid w:val="00FB4C80"/>
    <w:rsid w:val="00FB516E"/>
    <w:rsid w:val="00FB5887"/>
    <w:rsid w:val="00FB5ACA"/>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E14"/>
    <w:rsid w:val="00FC3E7A"/>
    <w:rsid w:val="00FC413E"/>
    <w:rsid w:val="00FC41AA"/>
    <w:rsid w:val="00FC43FD"/>
    <w:rsid w:val="00FC4F9F"/>
    <w:rsid w:val="00FC516A"/>
    <w:rsid w:val="00FC51C5"/>
    <w:rsid w:val="00FC53BA"/>
    <w:rsid w:val="00FC54D2"/>
    <w:rsid w:val="00FC55B4"/>
    <w:rsid w:val="00FC5882"/>
    <w:rsid w:val="00FC5AD9"/>
    <w:rsid w:val="00FC5C2B"/>
    <w:rsid w:val="00FC5F98"/>
    <w:rsid w:val="00FC60C3"/>
    <w:rsid w:val="00FC6156"/>
    <w:rsid w:val="00FC68A7"/>
    <w:rsid w:val="00FC69DD"/>
    <w:rsid w:val="00FC6B71"/>
    <w:rsid w:val="00FC718C"/>
    <w:rsid w:val="00FC7288"/>
    <w:rsid w:val="00FC7429"/>
    <w:rsid w:val="00FC761E"/>
    <w:rsid w:val="00FC7F06"/>
    <w:rsid w:val="00FD07F6"/>
    <w:rsid w:val="00FD15DB"/>
    <w:rsid w:val="00FD1ABD"/>
    <w:rsid w:val="00FD1EC8"/>
    <w:rsid w:val="00FD1FDB"/>
    <w:rsid w:val="00FD2830"/>
    <w:rsid w:val="00FD31F8"/>
    <w:rsid w:val="00FD34C6"/>
    <w:rsid w:val="00FD350D"/>
    <w:rsid w:val="00FD3BA0"/>
    <w:rsid w:val="00FD3BF0"/>
    <w:rsid w:val="00FD403B"/>
    <w:rsid w:val="00FD443A"/>
    <w:rsid w:val="00FD47ED"/>
    <w:rsid w:val="00FD4C39"/>
    <w:rsid w:val="00FD4C75"/>
    <w:rsid w:val="00FD52A1"/>
    <w:rsid w:val="00FD72EE"/>
    <w:rsid w:val="00FD74DB"/>
    <w:rsid w:val="00FD74EE"/>
    <w:rsid w:val="00FD7660"/>
    <w:rsid w:val="00FD77CE"/>
    <w:rsid w:val="00FD7CEA"/>
    <w:rsid w:val="00FE014A"/>
    <w:rsid w:val="00FE0380"/>
    <w:rsid w:val="00FE03EB"/>
    <w:rsid w:val="00FE0655"/>
    <w:rsid w:val="00FE20C2"/>
    <w:rsid w:val="00FE22ED"/>
    <w:rsid w:val="00FE2365"/>
    <w:rsid w:val="00FE26C5"/>
    <w:rsid w:val="00FE283A"/>
    <w:rsid w:val="00FE2CE4"/>
    <w:rsid w:val="00FE2EDF"/>
    <w:rsid w:val="00FE33C9"/>
    <w:rsid w:val="00FE3685"/>
    <w:rsid w:val="00FE37D7"/>
    <w:rsid w:val="00FE3DB0"/>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233E"/>
    <w:rsid w:val="00FF2CA5"/>
    <w:rsid w:val="00FF2D11"/>
    <w:rsid w:val="00FF3024"/>
    <w:rsid w:val="00FF3864"/>
    <w:rsid w:val="00FF3EEB"/>
    <w:rsid w:val="00FF420E"/>
    <w:rsid w:val="00FF422C"/>
    <w:rsid w:val="00FF45A5"/>
    <w:rsid w:val="00FF5075"/>
    <w:rsid w:val="00FF5247"/>
    <w:rsid w:val="00FF55D3"/>
    <w:rsid w:val="00FF5C23"/>
    <w:rsid w:val="00FF5C91"/>
    <w:rsid w:val="00FF668E"/>
    <w:rsid w:val="00FF6709"/>
    <w:rsid w:val="026FACFB"/>
    <w:rsid w:val="086615A0"/>
    <w:rsid w:val="09535A7C"/>
    <w:rsid w:val="0BEC76FE"/>
    <w:rsid w:val="0D782408"/>
    <w:rsid w:val="1EBC31EC"/>
    <w:rsid w:val="1EDC8584"/>
    <w:rsid w:val="2A53A6DD"/>
    <w:rsid w:val="2BBE2565"/>
    <w:rsid w:val="3E8DECFE"/>
    <w:rsid w:val="3FE6E8EB"/>
    <w:rsid w:val="4DDE83C2"/>
    <w:rsid w:val="51EC5A4B"/>
    <w:rsid w:val="57FDF492"/>
    <w:rsid w:val="648AC643"/>
    <w:rsid w:val="6543316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6BDECA5D-3B21-4986-BC8E-B2C8FFCA6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40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表段落,列出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character" w:customStyle="1" w:styleId="cf21">
    <w:name w:val="cf21"/>
    <w:basedOn w:val="DefaultParagraphFont"/>
    <w:rsid w:val="00620293"/>
    <w:rPr>
      <w:rFonts w:ascii="Segoe UI" w:hAnsi="Segoe UI" w:cs="Segoe UI" w:hint="default"/>
      <w:i/>
      <w:iCs/>
      <w:sz w:val="18"/>
      <w:szCs w:val="18"/>
    </w:rPr>
  </w:style>
  <w:style w:type="paragraph" w:customStyle="1" w:styleId="IvDbodytext">
    <w:name w:val="IvD bodytext"/>
    <w:basedOn w:val="BodyText"/>
    <w:link w:val="IvDbodytextChar"/>
    <w:qFormat/>
    <w:rsid w:val="000E7A1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0E7A1B"/>
    <w:rPr>
      <w:rFonts w:ascii="Arial" w:eastAsia="Times New Roman" w:hAnsi="Arial"/>
      <w:spacing w:val="2"/>
      <w:lang w:val="en-US" w:eastAsia="en-US"/>
    </w:rPr>
  </w:style>
  <w:style w:type="paragraph" w:customStyle="1" w:styleId="ReviewText">
    <w:name w:val="ReviewText"/>
    <w:basedOn w:val="Normal"/>
    <w:link w:val="ReviewTextChar"/>
    <w:qFormat/>
    <w:rsid w:val="00946DFE"/>
    <w:pPr>
      <w:spacing w:after="80"/>
      <w:ind w:left="567"/>
      <w15:collapsed/>
    </w:pPr>
    <w:rPr>
      <w:rFonts w:ascii="Arial" w:eastAsia="Times New Roman" w:hAnsi="Arial"/>
      <w:lang w:eastAsia="zh-CN"/>
    </w:rPr>
  </w:style>
  <w:style w:type="character" w:customStyle="1" w:styleId="ReviewTextChar">
    <w:name w:val="ReviewText Char"/>
    <w:basedOn w:val="DefaultParagraphFont"/>
    <w:link w:val="ReviewText"/>
    <w:rsid w:val="00946DFE"/>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694960163">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960770737">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910916433">
      <w:bodyDiv w:val="1"/>
      <w:marLeft w:val="0"/>
      <w:marRight w:val="0"/>
      <w:marTop w:val="0"/>
      <w:marBottom w:val="0"/>
      <w:divBdr>
        <w:top w:val="none" w:sz="0" w:space="0" w:color="auto"/>
        <w:left w:val="none" w:sz="0" w:space="0" w:color="auto"/>
        <w:bottom w:val="none" w:sz="0" w:space="0" w:color="auto"/>
        <w:right w:val="none" w:sz="0" w:space="0" w:color="auto"/>
      </w:divBdr>
      <w:divsChild>
        <w:div w:id="994265643">
          <w:marLeft w:val="547"/>
          <w:marRight w:val="0"/>
          <w:marTop w:val="60"/>
          <w:marBottom w:val="0"/>
          <w:divBdr>
            <w:top w:val="none" w:sz="0" w:space="0" w:color="auto"/>
            <w:left w:val="none" w:sz="0" w:space="0" w:color="auto"/>
            <w:bottom w:val="none" w:sz="0" w:space="0" w:color="auto"/>
            <w:right w:val="none" w:sz="0" w:space="0" w:color="auto"/>
          </w:divBdr>
        </w:div>
        <w:div w:id="1113014992">
          <w:marLeft w:val="547"/>
          <w:marRight w:val="0"/>
          <w:marTop w:val="60"/>
          <w:marBottom w:val="0"/>
          <w:divBdr>
            <w:top w:val="none" w:sz="0" w:space="0" w:color="auto"/>
            <w:left w:val="none" w:sz="0" w:space="0" w:color="auto"/>
            <w:bottom w:val="none" w:sz="0" w:space="0" w:color="auto"/>
            <w:right w:val="none" w:sz="0" w:space="0" w:color="auto"/>
          </w:divBdr>
        </w:div>
        <w:div w:id="1951159864">
          <w:marLeft w:val="547"/>
          <w:marRight w:val="0"/>
          <w:marTop w:val="60"/>
          <w:marBottom w:val="0"/>
          <w:divBdr>
            <w:top w:val="none" w:sz="0" w:space="0" w:color="auto"/>
            <w:left w:val="none" w:sz="0" w:space="0" w:color="auto"/>
            <w:bottom w:val="none" w:sz="0" w:space="0" w:color="auto"/>
            <w:right w:val="none" w:sz="0" w:space="0" w:color="auto"/>
          </w:divBdr>
        </w:div>
        <w:div w:id="763107203">
          <w:marLeft w:val="547"/>
          <w:marRight w:val="0"/>
          <w:marTop w:val="60"/>
          <w:marBottom w:val="0"/>
          <w:divBdr>
            <w:top w:val="none" w:sz="0" w:space="0" w:color="auto"/>
            <w:left w:val="none" w:sz="0" w:space="0" w:color="auto"/>
            <w:bottom w:val="none" w:sz="0" w:space="0" w:color="auto"/>
            <w:right w:val="none" w:sz="0" w:space="0" w:color="auto"/>
          </w:divBdr>
        </w:div>
        <w:div w:id="452092920">
          <w:marLeft w:val="288"/>
          <w:marRight w:val="0"/>
          <w:marTop w:val="40"/>
          <w:marBottom w:val="0"/>
          <w:divBdr>
            <w:top w:val="none" w:sz="0" w:space="0" w:color="auto"/>
            <w:left w:val="none" w:sz="0" w:space="0" w:color="auto"/>
            <w:bottom w:val="none" w:sz="0" w:space="0" w:color="auto"/>
            <w:right w:val="none" w:sz="0" w:space="0" w:color="auto"/>
          </w:divBdr>
        </w:div>
        <w:div w:id="530996437">
          <w:marLeft w:val="547"/>
          <w:marRight w:val="0"/>
          <w:marTop w:val="60"/>
          <w:marBottom w:val="0"/>
          <w:divBdr>
            <w:top w:val="none" w:sz="0" w:space="0" w:color="auto"/>
            <w:left w:val="none" w:sz="0" w:space="0" w:color="auto"/>
            <w:bottom w:val="none" w:sz="0" w:space="0" w:color="auto"/>
            <w:right w:val="none" w:sz="0" w:space="0" w:color="auto"/>
          </w:divBdr>
        </w:div>
        <w:div w:id="1851869063">
          <w:marLeft w:val="1800"/>
          <w:marRight w:val="0"/>
          <w:marTop w:val="60"/>
          <w:marBottom w:val="0"/>
          <w:divBdr>
            <w:top w:val="none" w:sz="0" w:space="0" w:color="auto"/>
            <w:left w:val="none" w:sz="0" w:space="0" w:color="auto"/>
            <w:bottom w:val="none" w:sz="0" w:space="0" w:color="auto"/>
            <w:right w:val="none" w:sz="0" w:space="0" w:color="auto"/>
          </w:divBdr>
        </w:div>
        <w:div w:id="1468738690">
          <w:marLeft w:val="1800"/>
          <w:marRight w:val="0"/>
          <w:marTop w:val="60"/>
          <w:marBottom w:val="0"/>
          <w:divBdr>
            <w:top w:val="none" w:sz="0" w:space="0" w:color="auto"/>
            <w:left w:val="none" w:sz="0" w:space="0" w:color="auto"/>
            <w:bottom w:val="none" w:sz="0" w:space="0" w:color="auto"/>
            <w:right w:val="none" w:sz="0" w:space="0" w:color="auto"/>
          </w:divBdr>
        </w:div>
        <w:div w:id="512065051">
          <w:marLeft w:val="547"/>
          <w:marRight w:val="0"/>
          <w:marTop w:val="60"/>
          <w:marBottom w:val="0"/>
          <w:divBdr>
            <w:top w:val="none" w:sz="0" w:space="0" w:color="auto"/>
            <w:left w:val="none" w:sz="0" w:space="0" w:color="auto"/>
            <w:bottom w:val="none" w:sz="0" w:space="0" w:color="auto"/>
            <w:right w:val="none" w:sz="0" w:space="0" w:color="auto"/>
          </w:divBdr>
        </w:div>
        <w:div w:id="1520049500">
          <w:marLeft w:val="547"/>
          <w:marRight w:val="0"/>
          <w:marTop w:val="60"/>
          <w:marBottom w:val="0"/>
          <w:divBdr>
            <w:top w:val="none" w:sz="0" w:space="0" w:color="auto"/>
            <w:left w:val="none" w:sz="0" w:space="0" w:color="auto"/>
            <w:bottom w:val="none" w:sz="0" w:space="0" w:color="auto"/>
            <w:right w:val="none" w:sz="0" w:space="0" w:color="auto"/>
          </w:divBdr>
        </w:div>
      </w:divsChild>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216DEAFE-E82C-43E3-8FB3-25FBCA2CE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purl.org/dc/elements/1.1/"/>
    <ds:schemaRef ds:uri="http://schemas.microsoft.com/sharepoint/v3"/>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2f282d3b-eb4a-4b09-b61f-b9593442e286"/>
    <ds:schemaRef ds:uri="d8762117-8292-4133-b1c7-eab5c6487cfd"/>
    <ds:schemaRef ds:uri="9b239327-9e80-40e4-b1b7-4394fed77a33"/>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32</TotalTime>
  <Pages>10</Pages>
  <Words>4961</Words>
  <Characters>28278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33173</CharactersWithSpaces>
  <SharedDoc>false</SharedDoc>
  <HyperlinkBase/>
  <HLinks>
    <vt:vector size="12" baseType="variant">
      <vt:variant>
        <vt:i4>1966138</vt:i4>
      </vt:variant>
      <vt:variant>
        <vt:i4>11</vt:i4>
      </vt:variant>
      <vt:variant>
        <vt:i4>0</vt:i4>
      </vt:variant>
      <vt:variant>
        <vt:i4>5</vt:i4>
      </vt:variant>
      <vt:variant>
        <vt:lpwstr/>
      </vt:variant>
      <vt:variant>
        <vt:lpwstr>_Toc173482087</vt:lpwstr>
      </vt:variant>
      <vt:variant>
        <vt:i4>1966138</vt:i4>
      </vt:variant>
      <vt:variant>
        <vt:i4>5</vt:i4>
      </vt:variant>
      <vt:variant>
        <vt:i4>0</vt:i4>
      </vt:variant>
      <vt:variant>
        <vt:i4>5</vt:i4>
      </vt:variant>
      <vt:variant>
        <vt:lpwstr/>
      </vt:variant>
      <vt:variant>
        <vt:lpwstr>_Toc173482086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7</cp:revision>
  <cp:lastPrinted>2008-01-31T14:09:00Z</cp:lastPrinted>
  <dcterms:created xsi:type="dcterms:W3CDTF">2024-11-07T10:25:00Z</dcterms:created>
  <dcterms:modified xsi:type="dcterms:W3CDTF">2024-11-07T14:45:00Z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